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60F7" w14:textId="77777777" w:rsidR="00AA7BCF" w:rsidRPr="00E31440" w:rsidRDefault="00AA7BCF" w:rsidP="00AA7BCF">
      <w:pPr>
        <w:spacing w:after="120"/>
        <w:jc w:val="right"/>
        <w:rPr>
          <w:sz w:val="16"/>
        </w:rPr>
      </w:pPr>
      <w:r w:rsidRPr="00E31440">
        <w:rPr>
          <w:sz w:val="16"/>
        </w:rPr>
        <w:t>OMB No. 0925-0001 and 0925-0002 (Rev. 10/15 Approved Through 10/31/2018)</w:t>
      </w:r>
    </w:p>
    <w:p w14:paraId="71F95D1E" w14:textId="77777777" w:rsidR="00DA7CD8" w:rsidRPr="000813CB" w:rsidRDefault="00DA7CD8" w:rsidP="00DA7CD8">
      <w:pPr>
        <w:pStyle w:val="Title"/>
      </w:pPr>
      <w:r w:rsidRPr="000813CB">
        <w:t>BIOGRAPHICAL SKETCH</w:t>
      </w:r>
    </w:p>
    <w:p w14:paraId="067629D5" w14:textId="77777777" w:rsidR="00DA7CD8" w:rsidRPr="000813CB" w:rsidRDefault="00DA7CD8" w:rsidP="0057250F">
      <w:pPr>
        <w:pStyle w:val="HeadingNote"/>
        <w:pBdr>
          <w:bottom w:val="single" w:sz="4" w:space="0" w:color="auto"/>
          <w:between w:val="single" w:sz="4" w:space="1" w:color="auto"/>
        </w:pBdr>
        <w:jc w:val="left"/>
        <w:rPr>
          <w:sz w:val="22"/>
          <w:szCs w:val="22"/>
        </w:rPr>
      </w:pPr>
    </w:p>
    <w:p w14:paraId="7E2F9370" w14:textId="77777777" w:rsidR="00DA7CD8" w:rsidRPr="000813CB" w:rsidRDefault="00DA7CD8" w:rsidP="00DA7CD8">
      <w:pPr>
        <w:pStyle w:val="FormFieldCaption1"/>
        <w:pBdr>
          <w:between w:val="single" w:sz="4" w:space="1" w:color="auto"/>
        </w:pBdr>
        <w:rPr>
          <w:b/>
          <w:sz w:val="22"/>
          <w:szCs w:val="22"/>
        </w:rPr>
      </w:pPr>
      <w:r w:rsidRPr="000813CB">
        <w:rPr>
          <w:sz w:val="22"/>
          <w:szCs w:val="22"/>
        </w:rPr>
        <w:t xml:space="preserve">NAME: </w:t>
      </w:r>
      <w:r w:rsidRPr="000813CB">
        <w:rPr>
          <w:b/>
          <w:sz w:val="22"/>
          <w:szCs w:val="22"/>
        </w:rPr>
        <w:t>Simon, Scott I.</w:t>
      </w:r>
    </w:p>
    <w:p w14:paraId="02381F56" w14:textId="77777777" w:rsidR="00DA7CD8" w:rsidRPr="000813CB" w:rsidRDefault="00DA7CD8" w:rsidP="00DA7CD8">
      <w:pPr>
        <w:pStyle w:val="FormFieldCaption1"/>
        <w:pBdr>
          <w:between w:val="single" w:sz="4" w:space="1" w:color="auto"/>
        </w:pBdr>
        <w:rPr>
          <w:sz w:val="22"/>
          <w:szCs w:val="22"/>
        </w:rPr>
      </w:pPr>
      <w:proofErr w:type="spellStart"/>
      <w:r w:rsidRPr="000813CB">
        <w:rPr>
          <w:sz w:val="22"/>
          <w:szCs w:val="22"/>
        </w:rPr>
        <w:t>eRA</w:t>
      </w:r>
      <w:proofErr w:type="spellEnd"/>
      <w:r w:rsidRPr="000813CB">
        <w:rPr>
          <w:sz w:val="22"/>
          <w:szCs w:val="22"/>
        </w:rPr>
        <w:t xml:space="preserve"> COMMONS USER NAME (credential, e.g., agency login): </w:t>
      </w:r>
      <w:r w:rsidRPr="000813CB">
        <w:rPr>
          <w:b/>
          <w:sz w:val="22"/>
          <w:szCs w:val="22"/>
        </w:rPr>
        <w:t>SISIMON</w:t>
      </w:r>
    </w:p>
    <w:p w14:paraId="3E16CC3B" w14:textId="77777777" w:rsidR="00DA7CD8" w:rsidRPr="000813CB" w:rsidRDefault="00DA7CD8" w:rsidP="00DA7CD8">
      <w:pPr>
        <w:pStyle w:val="FormFieldCaption1"/>
        <w:pBdr>
          <w:between w:val="single" w:sz="4" w:space="1" w:color="auto"/>
        </w:pBdr>
        <w:rPr>
          <w:sz w:val="22"/>
          <w:szCs w:val="22"/>
        </w:rPr>
      </w:pPr>
      <w:r w:rsidRPr="000813CB">
        <w:rPr>
          <w:sz w:val="22"/>
          <w:szCs w:val="22"/>
        </w:rPr>
        <w:t xml:space="preserve">POSITION TITLE: </w:t>
      </w:r>
      <w:r w:rsidRPr="000813CB">
        <w:rPr>
          <w:b/>
          <w:sz w:val="22"/>
          <w:szCs w:val="22"/>
        </w:rPr>
        <w:t>Professor</w:t>
      </w:r>
    </w:p>
    <w:p w14:paraId="0BA5D0CD" w14:textId="77777777" w:rsidR="00DA7CD8" w:rsidRPr="000813CB" w:rsidRDefault="00DA7CD8" w:rsidP="00DA7CD8">
      <w:pPr>
        <w:pStyle w:val="FormFieldCaption1"/>
        <w:pBdr>
          <w:between w:val="single" w:sz="4" w:space="1" w:color="auto"/>
        </w:pBdr>
        <w:rPr>
          <w:sz w:val="22"/>
          <w:szCs w:val="22"/>
        </w:rPr>
      </w:pPr>
      <w:r w:rsidRPr="000813CB">
        <w:rPr>
          <w:sz w:val="22"/>
          <w:szCs w:val="22"/>
        </w:rPr>
        <w:t xml:space="preserve">EDUCATION/TRAINING </w:t>
      </w:r>
      <w:r w:rsidRPr="000813CB">
        <w:rPr>
          <w:rStyle w:val="Emphasis"/>
          <w:sz w:val="22"/>
          <w:szCs w:val="22"/>
        </w:rPr>
        <w:t>(Begin with baccalaureate or other initial professional education, such as nursing, include postdoctoral training and residency training if applicable. Add/delete rows as necessary.)</w:t>
      </w:r>
    </w:p>
    <w:tbl>
      <w:tblPr>
        <w:tblStyle w:val="TableGrid"/>
        <w:tblW w:w="10109"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198"/>
        <w:gridCol w:w="1191"/>
        <w:gridCol w:w="1329"/>
        <w:gridCol w:w="2391"/>
      </w:tblGrid>
      <w:tr w:rsidR="00DA7CD8" w:rsidRPr="000813CB" w14:paraId="601D5FBC" w14:textId="77777777" w:rsidTr="00AF736C">
        <w:trPr>
          <w:cantSplit/>
          <w:tblHeader/>
        </w:trPr>
        <w:tc>
          <w:tcPr>
            <w:tcW w:w="5395" w:type="dxa"/>
            <w:tcBorders>
              <w:top w:val="single" w:sz="4" w:space="0" w:color="auto"/>
              <w:bottom w:val="single" w:sz="4" w:space="0" w:color="auto"/>
            </w:tcBorders>
            <w:vAlign w:val="center"/>
          </w:tcPr>
          <w:p w14:paraId="7347F906" w14:textId="77777777" w:rsidR="00DA7CD8" w:rsidRPr="000813CB" w:rsidRDefault="00DA7CD8" w:rsidP="00DC4694">
            <w:pPr>
              <w:pStyle w:val="FormFieldCaption"/>
              <w:jc w:val="center"/>
              <w:rPr>
                <w:sz w:val="22"/>
                <w:szCs w:val="22"/>
              </w:rPr>
            </w:pPr>
            <w:r w:rsidRPr="000813CB">
              <w:rPr>
                <w:sz w:val="22"/>
                <w:szCs w:val="22"/>
              </w:rPr>
              <w:t>INSTITUTION AND LOCATION</w:t>
            </w:r>
          </w:p>
        </w:tc>
        <w:tc>
          <w:tcPr>
            <w:tcW w:w="1193" w:type="dxa"/>
            <w:tcBorders>
              <w:top w:val="single" w:sz="4" w:space="0" w:color="auto"/>
              <w:bottom w:val="single" w:sz="4" w:space="0" w:color="auto"/>
            </w:tcBorders>
            <w:vAlign w:val="center"/>
          </w:tcPr>
          <w:p w14:paraId="2B294FFF" w14:textId="77777777" w:rsidR="00DA7CD8" w:rsidRPr="000813CB" w:rsidRDefault="00DA7CD8" w:rsidP="00AF736C">
            <w:pPr>
              <w:pStyle w:val="FormFieldCaption"/>
              <w:jc w:val="center"/>
              <w:rPr>
                <w:sz w:val="22"/>
                <w:szCs w:val="22"/>
              </w:rPr>
            </w:pPr>
            <w:r w:rsidRPr="000813CB">
              <w:rPr>
                <w:sz w:val="22"/>
                <w:szCs w:val="22"/>
              </w:rPr>
              <w:t>DEGREE</w:t>
            </w:r>
          </w:p>
        </w:tc>
        <w:tc>
          <w:tcPr>
            <w:tcW w:w="1080" w:type="dxa"/>
            <w:tcBorders>
              <w:top w:val="single" w:sz="4" w:space="0" w:color="auto"/>
              <w:bottom w:val="single" w:sz="4" w:space="0" w:color="auto"/>
            </w:tcBorders>
            <w:vAlign w:val="center"/>
          </w:tcPr>
          <w:p w14:paraId="6AEEA401" w14:textId="77777777" w:rsidR="00DA7CD8" w:rsidRPr="000813CB" w:rsidRDefault="00DA7CD8" w:rsidP="00AF736C">
            <w:pPr>
              <w:pStyle w:val="FormFieldCaption"/>
              <w:jc w:val="center"/>
              <w:rPr>
                <w:sz w:val="22"/>
                <w:szCs w:val="22"/>
              </w:rPr>
            </w:pPr>
            <w:r w:rsidRPr="000813CB">
              <w:rPr>
                <w:sz w:val="22"/>
                <w:szCs w:val="22"/>
              </w:rPr>
              <w:t>Completion Date</w:t>
            </w:r>
          </w:p>
        </w:tc>
        <w:tc>
          <w:tcPr>
            <w:tcW w:w="2441" w:type="dxa"/>
            <w:tcBorders>
              <w:top w:val="single" w:sz="4" w:space="0" w:color="auto"/>
              <w:bottom w:val="single" w:sz="4" w:space="0" w:color="auto"/>
            </w:tcBorders>
            <w:vAlign w:val="center"/>
          </w:tcPr>
          <w:p w14:paraId="6016A74F" w14:textId="77777777" w:rsidR="00DA7CD8" w:rsidRPr="000813CB" w:rsidRDefault="00DA7CD8" w:rsidP="00AF736C">
            <w:pPr>
              <w:pStyle w:val="FormFieldCaption"/>
              <w:jc w:val="center"/>
              <w:rPr>
                <w:sz w:val="22"/>
                <w:szCs w:val="22"/>
              </w:rPr>
            </w:pPr>
            <w:r w:rsidRPr="000813CB">
              <w:rPr>
                <w:sz w:val="22"/>
                <w:szCs w:val="22"/>
              </w:rPr>
              <w:t>FIELD OF STUDY</w:t>
            </w:r>
          </w:p>
        </w:tc>
      </w:tr>
      <w:tr w:rsidR="00DA7CD8" w:rsidRPr="000813CB" w14:paraId="7FEDAE85" w14:textId="77777777" w:rsidTr="00AF736C">
        <w:trPr>
          <w:cantSplit/>
          <w:trHeight w:val="395"/>
        </w:trPr>
        <w:tc>
          <w:tcPr>
            <w:tcW w:w="5395" w:type="dxa"/>
            <w:vAlign w:val="center"/>
          </w:tcPr>
          <w:p w14:paraId="61EE8790" w14:textId="77777777" w:rsidR="00DA7CD8" w:rsidRPr="000813CB" w:rsidRDefault="00DA7CD8" w:rsidP="00DC4694">
            <w:pPr>
              <w:pStyle w:val="FormFieldCaption"/>
              <w:rPr>
                <w:sz w:val="22"/>
                <w:szCs w:val="22"/>
              </w:rPr>
            </w:pPr>
            <w:r w:rsidRPr="000813CB">
              <w:rPr>
                <w:color w:val="000000"/>
                <w:sz w:val="22"/>
                <w:szCs w:val="22"/>
              </w:rPr>
              <w:t>UC San Diego, La Jolla, CA</w:t>
            </w:r>
          </w:p>
        </w:tc>
        <w:tc>
          <w:tcPr>
            <w:tcW w:w="1193" w:type="dxa"/>
            <w:vAlign w:val="center"/>
          </w:tcPr>
          <w:p w14:paraId="16D3781B" w14:textId="77777777" w:rsidR="00DA7CD8" w:rsidRPr="000813CB" w:rsidRDefault="00DA7CD8" w:rsidP="00DC4694">
            <w:pPr>
              <w:pStyle w:val="FormFieldCaption"/>
              <w:rPr>
                <w:sz w:val="22"/>
                <w:szCs w:val="22"/>
              </w:rPr>
            </w:pPr>
            <w:r w:rsidRPr="000813CB">
              <w:rPr>
                <w:color w:val="000000"/>
                <w:sz w:val="22"/>
                <w:szCs w:val="22"/>
              </w:rPr>
              <w:t>BS</w:t>
            </w:r>
          </w:p>
        </w:tc>
        <w:tc>
          <w:tcPr>
            <w:tcW w:w="1080" w:type="dxa"/>
            <w:vAlign w:val="center"/>
          </w:tcPr>
          <w:p w14:paraId="49B360A6" w14:textId="77777777" w:rsidR="00DA7CD8" w:rsidRPr="000813CB" w:rsidRDefault="00DA7CD8" w:rsidP="00DC4694">
            <w:pPr>
              <w:pStyle w:val="FormFieldCaption"/>
              <w:rPr>
                <w:sz w:val="22"/>
                <w:szCs w:val="22"/>
              </w:rPr>
            </w:pPr>
            <w:r w:rsidRPr="000813CB">
              <w:rPr>
                <w:color w:val="000000"/>
                <w:sz w:val="22"/>
                <w:szCs w:val="22"/>
              </w:rPr>
              <w:t>1983</w:t>
            </w:r>
          </w:p>
        </w:tc>
        <w:tc>
          <w:tcPr>
            <w:tcW w:w="2441" w:type="dxa"/>
            <w:vAlign w:val="center"/>
          </w:tcPr>
          <w:p w14:paraId="018FAD08" w14:textId="77777777" w:rsidR="00DA7CD8" w:rsidRPr="000813CB" w:rsidRDefault="00DA7CD8" w:rsidP="00DC4694">
            <w:pPr>
              <w:pStyle w:val="FormFieldCaption"/>
              <w:rPr>
                <w:sz w:val="22"/>
                <w:szCs w:val="22"/>
              </w:rPr>
            </w:pPr>
            <w:r w:rsidRPr="000813CB">
              <w:rPr>
                <w:color w:val="000000"/>
                <w:sz w:val="22"/>
                <w:szCs w:val="22"/>
              </w:rPr>
              <w:t>Engineering Sciences</w:t>
            </w:r>
          </w:p>
        </w:tc>
      </w:tr>
      <w:tr w:rsidR="00DA7CD8" w:rsidRPr="000813CB" w14:paraId="38F1DC36" w14:textId="77777777" w:rsidTr="00AF736C">
        <w:trPr>
          <w:cantSplit/>
          <w:trHeight w:val="395"/>
        </w:trPr>
        <w:tc>
          <w:tcPr>
            <w:tcW w:w="5395" w:type="dxa"/>
            <w:vAlign w:val="center"/>
          </w:tcPr>
          <w:p w14:paraId="5C4D215F" w14:textId="77777777" w:rsidR="00DA7CD8" w:rsidRPr="000813CB" w:rsidRDefault="00DA7CD8" w:rsidP="00DC4694">
            <w:pPr>
              <w:pStyle w:val="FormFieldCaption"/>
              <w:rPr>
                <w:sz w:val="22"/>
                <w:szCs w:val="22"/>
              </w:rPr>
            </w:pPr>
            <w:r w:rsidRPr="000813CB">
              <w:rPr>
                <w:color w:val="000000"/>
                <w:sz w:val="22"/>
                <w:szCs w:val="22"/>
              </w:rPr>
              <w:t>UC San Diego, La Jolla, CA</w:t>
            </w:r>
          </w:p>
        </w:tc>
        <w:tc>
          <w:tcPr>
            <w:tcW w:w="1193" w:type="dxa"/>
            <w:vAlign w:val="center"/>
          </w:tcPr>
          <w:p w14:paraId="16062509" w14:textId="77777777" w:rsidR="00DA7CD8" w:rsidRPr="000813CB" w:rsidRDefault="00DA7CD8" w:rsidP="00DC4694">
            <w:pPr>
              <w:pStyle w:val="FormFieldCaption"/>
              <w:rPr>
                <w:sz w:val="22"/>
                <w:szCs w:val="22"/>
              </w:rPr>
            </w:pPr>
            <w:r w:rsidRPr="000813CB">
              <w:rPr>
                <w:color w:val="000000"/>
                <w:sz w:val="22"/>
                <w:szCs w:val="22"/>
              </w:rPr>
              <w:t>MS</w:t>
            </w:r>
          </w:p>
        </w:tc>
        <w:tc>
          <w:tcPr>
            <w:tcW w:w="1080" w:type="dxa"/>
            <w:vAlign w:val="center"/>
          </w:tcPr>
          <w:p w14:paraId="04C796DA" w14:textId="77777777" w:rsidR="00DA7CD8" w:rsidRPr="000813CB" w:rsidRDefault="00DA7CD8" w:rsidP="00DC4694">
            <w:pPr>
              <w:pStyle w:val="FormFieldCaption"/>
              <w:rPr>
                <w:sz w:val="22"/>
                <w:szCs w:val="22"/>
              </w:rPr>
            </w:pPr>
            <w:r w:rsidRPr="000813CB">
              <w:rPr>
                <w:color w:val="000000"/>
                <w:sz w:val="22"/>
                <w:szCs w:val="22"/>
              </w:rPr>
              <w:t>1984</w:t>
            </w:r>
          </w:p>
        </w:tc>
        <w:tc>
          <w:tcPr>
            <w:tcW w:w="2441" w:type="dxa"/>
            <w:vAlign w:val="center"/>
          </w:tcPr>
          <w:p w14:paraId="77F2CEBB" w14:textId="77777777" w:rsidR="00DA7CD8" w:rsidRPr="000813CB" w:rsidRDefault="00DA7CD8" w:rsidP="00DC4694">
            <w:pPr>
              <w:pStyle w:val="FormFieldCaption"/>
              <w:rPr>
                <w:sz w:val="22"/>
                <w:szCs w:val="22"/>
              </w:rPr>
            </w:pPr>
            <w:r w:rsidRPr="000813CB">
              <w:rPr>
                <w:color w:val="000000"/>
                <w:sz w:val="22"/>
                <w:szCs w:val="22"/>
              </w:rPr>
              <w:t>Engineering Sciences</w:t>
            </w:r>
          </w:p>
        </w:tc>
      </w:tr>
      <w:tr w:rsidR="00DA7CD8" w:rsidRPr="000813CB" w14:paraId="7E219841" w14:textId="77777777" w:rsidTr="00AF736C">
        <w:trPr>
          <w:cantSplit/>
          <w:trHeight w:val="395"/>
        </w:trPr>
        <w:tc>
          <w:tcPr>
            <w:tcW w:w="5395" w:type="dxa"/>
            <w:vAlign w:val="center"/>
          </w:tcPr>
          <w:p w14:paraId="3199DC42" w14:textId="77777777" w:rsidR="00DA7CD8" w:rsidRPr="000813CB" w:rsidRDefault="00DA7CD8" w:rsidP="00DC4694">
            <w:pPr>
              <w:pStyle w:val="FormFieldCaption"/>
              <w:rPr>
                <w:sz w:val="22"/>
                <w:szCs w:val="22"/>
              </w:rPr>
            </w:pPr>
            <w:r w:rsidRPr="000813CB">
              <w:rPr>
                <w:color w:val="000000"/>
                <w:sz w:val="22"/>
                <w:szCs w:val="22"/>
              </w:rPr>
              <w:t>UC San Diego, La Jolla, CA</w:t>
            </w:r>
          </w:p>
        </w:tc>
        <w:tc>
          <w:tcPr>
            <w:tcW w:w="1193" w:type="dxa"/>
            <w:vAlign w:val="center"/>
          </w:tcPr>
          <w:p w14:paraId="76A3A53E" w14:textId="77777777" w:rsidR="00DA7CD8" w:rsidRPr="000813CB" w:rsidRDefault="00DA7CD8" w:rsidP="00DC4694">
            <w:pPr>
              <w:pStyle w:val="FormFieldCaption"/>
              <w:rPr>
                <w:sz w:val="22"/>
                <w:szCs w:val="22"/>
              </w:rPr>
            </w:pPr>
            <w:r w:rsidRPr="000813CB">
              <w:rPr>
                <w:color w:val="000000"/>
                <w:sz w:val="22"/>
                <w:szCs w:val="22"/>
              </w:rPr>
              <w:t>PhD</w:t>
            </w:r>
          </w:p>
        </w:tc>
        <w:tc>
          <w:tcPr>
            <w:tcW w:w="1080" w:type="dxa"/>
            <w:vAlign w:val="center"/>
          </w:tcPr>
          <w:p w14:paraId="7F07307C" w14:textId="77777777" w:rsidR="00DA7CD8" w:rsidRPr="000813CB" w:rsidRDefault="00DA7CD8" w:rsidP="00DC4694">
            <w:pPr>
              <w:pStyle w:val="FormFieldCaption"/>
              <w:rPr>
                <w:sz w:val="22"/>
                <w:szCs w:val="22"/>
              </w:rPr>
            </w:pPr>
            <w:r w:rsidRPr="000813CB">
              <w:rPr>
                <w:color w:val="000000"/>
                <w:sz w:val="22"/>
                <w:szCs w:val="22"/>
              </w:rPr>
              <w:t>1988</w:t>
            </w:r>
          </w:p>
        </w:tc>
        <w:tc>
          <w:tcPr>
            <w:tcW w:w="2441" w:type="dxa"/>
            <w:vAlign w:val="center"/>
          </w:tcPr>
          <w:p w14:paraId="51DBF3B7" w14:textId="77777777" w:rsidR="00DA7CD8" w:rsidRPr="000813CB" w:rsidRDefault="00DA7CD8" w:rsidP="00DC4694">
            <w:pPr>
              <w:pStyle w:val="FormFieldCaption"/>
              <w:rPr>
                <w:rStyle w:val="CommentReference"/>
                <w:sz w:val="22"/>
                <w:szCs w:val="22"/>
              </w:rPr>
            </w:pPr>
            <w:r w:rsidRPr="000813CB">
              <w:rPr>
                <w:color w:val="000000"/>
                <w:sz w:val="22"/>
                <w:szCs w:val="22"/>
              </w:rPr>
              <w:t>Biomedical Engineering</w:t>
            </w:r>
          </w:p>
        </w:tc>
      </w:tr>
      <w:tr w:rsidR="00DA7CD8" w:rsidRPr="000813CB" w14:paraId="70422A42" w14:textId="77777777" w:rsidTr="00AF736C">
        <w:trPr>
          <w:cantSplit/>
          <w:trHeight w:val="395"/>
        </w:trPr>
        <w:tc>
          <w:tcPr>
            <w:tcW w:w="5395" w:type="dxa"/>
            <w:vAlign w:val="center"/>
          </w:tcPr>
          <w:p w14:paraId="69DB0194" w14:textId="77777777" w:rsidR="00DA7CD8" w:rsidRPr="000813CB" w:rsidRDefault="00DA7CD8" w:rsidP="00DC4694">
            <w:pPr>
              <w:pStyle w:val="FormFieldCaption"/>
              <w:rPr>
                <w:sz w:val="22"/>
                <w:szCs w:val="22"/>
              </w:rPr>
            </w:pPr>
            <w:r w:rsidRPr="000813CB">
              <w:rPr>
                <w:color w:val="000000"/>
                <w:sz w:val="22"/>
                <w:szCs w:val="22"/>
              </w:rPr>
              <w:t>Scripps Clinic &amp; Research Foundation, La Jolla, CA</w:t>
            </w:r>
          </w:p>
        </w:tc>
        <w:tc>
          <w:tcPr>
            <w:tcW w:w="1193" w:type="dxa"/>
            <w:vAlign w:val="center"/>
          </w:tcPr>
          <w:p w14:paraId="11D8704C" w14:textId="77777777" w:rsidR="00DA7CD8" w:rsidRPr="000813CB" w:rsidRDefault="00DA7CD8" w:rsidP="00DC4694">
            <w:pPr>
              <w:pStyle w:val="FormFieldCaption"/>
              <w:rPr>
                <w:sz w:val="22"/>
                <w:szCs w:val="22"/>
              </w:rPr>
            </w:pPr>
            <w:r w:rsidRPr="000813CB">
              <w:rPr>
                <w:color w:val="000000"/>
                <w:sz w:val="22"/>
                <w:szCs w:val="22"/>
              </w:rPr>
              <w:t>Post-Doc</w:t>
            </w:r>
          </w:p>
        </w:tc>
        <w:tc>
          <w:tcPr>
            <w:tcW w:w="1080" w:type="dxa"/>
            <w:vAlign w:val="center"/>
          </w:tcPr>
          <w:p w14:paraId="3758CBCE" w14:textId="77777777" w:rsidR="00DA7CD8" w:rsidRPr="000813CB" w:rsidRDefault="00DA7CD8" w:rsidP="00DC4694">
            <w:pPr>
              <w:pStyle w:val="FormFieldCaption"/>
              <w:rPr>
                <w:sz w:val="22"/>
                <w:szCs w:val="22"/>
              </w:rPr>
            </w:pPr>
            <w:r w:rsidRPr="000813CB">
              <w:rPr>
                <w:color w:val="000000"/>
                <w:sz w:val="22"/>
                <w:szCs w:val="22"/>
              </w:rPr>
              <w:t>1988-90</w:t>
            </w:r>
          </w:p>
        </w:tc>
        <w:tc>
          <w:tcPr>
            <w:tcW w:w="2441" w:type="dxa"/>
            <w:vAlign w:val="center"/>
          </w:tcPr>
          <w:p w14:paraId="648F8084" w14:textId="77777777" w:rsidR="00DA7CD8" w:rsidRPr="000813CB" w:rsidRDefault="00DA7CD8" w:rsidP="00DC4694">
            <w:pPr>
              <w:pStyle w:val="FormFieldCaption"/>
              <w:rPr>
                <w:rStyle w:val="CommentReference"/>
                <w:sz w:val="22"/>
                <w:szCs w:val="22"/>
              </w:rPr>
            </w:pPr>
            <w:r w:rsidRPr="000813CB">
              <w:rPr>
                <w:color w:val="000000"/>
                <w:sz w:val="22"/>
                <w:szCs w:val="22"/>
              </w:rPr>
              <w:t>Inflammation Biology</w:t>
            </w:r>
          </w:p>
        </w:tc>
      </w:tr>
    </w:tbl>
    <w:p w14:paraId="355C0BCE" w14:textId="77777777" w:rsidR="00DA7CD8" w:rsidRPr="000813CB" w:rsidRDefault="00DA7CD8" w:rsidP="0057250F">
      <w:pPr>
        <w:pStyle w:val="Heading1"/>
        <w:spacing w:before="240"/>
        <w:rPr>
          <w:szCs w:val="22"/>
        </w:rPr>
      </w:pPr>
      <w:r w:rsidRPr="000813CB">
        <w:rPr>
          <w:szCs w:val="22"/>
        </w:rPr>
        <w:t>A.</w:t>
      </w:r>
      <w:r w:rsidRPr="000813CB">
        <w:rPr>
          <w:szCs w:val="22"/>
        </w:rPr>
        <w:tab/>
        <w:t>Personal Statement</w:t>
      </w:r>
    </w:p>
    <w:p w14:paraId="45B00C68" w14:textId="72FBEA8E" w:rsidR="00B81B9E" w:rsidRPr="00B81B9E" w:rsidRDefault="00F3759E" w:rsidP="00B81B9E">
      <w:pPr>
        <w:pStyle w:val="DataField11pt-Single"/>
        <w:ind w:left="360"/>
        <w:rPr>
          <w:bCs/>
          <w:szCs w:val="22"/>
        </w:rPr>
      </w:pPr>
      <w:r w:rsidRPr="00F3759E">
        <w:rPr>
          <w:bCs/>
          <w:szCs w:val="22"/>
        </w:rPr>
        <w:t xml:space="preserve">My laboratory studies the innate immune mechanisms governing inflammation and </w:t>
      </w:r>
      <w:r w:rsidR="00AA7BCF">
        <w:rPr>
          <w:bCs/>
          <w:szCs w:val="22"/>
        </w:rPr>
        <w:t>infection</w:t>
      </w:r>
      <w:r w:rsidRPr="00F3759E">
        <w:rPr>
          <w:bCs/>
          <w:szCs w:val="22"/>
        </w:rPr>
        <w:t xml:space="preserve">. Our </w:t>
      </w:r>
      <w:proofErr w:type="spellStart"/>
      <w:r w:rsidRPr="00F3759E">
        <w:rPr>
          <w:bCs/>
          <w:szCs w:val="22"/>
        </w:rPr>
        <w:t>laboratorydevelops</w:t>
      </w:r>
      <w:proofErr w:type="spellEnd"/>
      <w:r w:rsidRPr="00F3759E">
        <w:rPr>
          <w:bCs/>
          <w:szCs w:val="22"/>
        </w:rPr>
        <w:t xml:space="preserve"> technologies to delve the force and molecular dynamics by which neutrophils and monocytes recruit to inflamed endothelium</w:t>
      </w:r>
      <w:r w:rsidR="00AA7BCF">
        <w:rPr>
          <w:bCs/>
          <w:szCs w:val="22"/>
        </w:rPr>
        <w:t xml:space="preserve"> and respond to tissue insult</w:t>
      </w:r>
      <w:r w:rsidRPr="00F3759E">
        <w:rPr>
          <w:bCs/>
          <w:szCs w:val="22"/>
        </w:rPr>
        <w:t xml:space="preserve">. Imaging technologies are developed to delve the multistep sequence by which leukocytes roll-arrest and transmigrate to a site of acute inflammatory tissue insult. Our strategy is to mimic the hydrodynamic shear, chemokine gradients, and adhesion molecule presentation using recombinant protein substrates and endothelial monolayers </w:t>
      </w:r>
      <w:r w:rsidR="00AA7BCF">
        <w:rPr>
          <w:bCs/>
          <w:szCs w:val="22"/>
        </w:rPr>
        <w:t xml:space="preserve">in </w:t>
      </w:r>
      <w:r w:rsidR="00821612">
        <w:rPr>
          <w:bCs/>
          <w:szCs w:val="22"/>
        </w:rPr>
        <w:t xml:space="preserve">microfluidic based </w:t>
      </w:r>
      <w:r w:rsidR="00AA7BCF">
        <w:rPr>
          <w:bCs/>
          <w:szCs w:val="22"/>
        </w:rPr>
        <w:t xml:space="preserve">lab-on-a-chip </w:t>
      </w:r>
      <w:r w:rsidR="00821612">
        <w:rPr>
          <w:bCs/>
          <w:szCs w:val="22"/>
        </w:rPr>
        <w:t xml:space="preserve">devices that </w:t>
      </w:r>
      <w:r w:rsidRPr="00F3759E">
        <w:rPr>
          <w:bCs/>
          <w:szCs w:val="22"/>
        </w:rPr>
        <w:t xml:space="preserve">enable experiments to be performed in reduced systems accessible to real-time observation. </w:t>
      </w:r>
      <w:r w:rsidR="00821612">
        <w:rPr>
          <w:bCs/>
          <w:szCs w:val="22"/>
        </w:rPr>
        <w:t xml:space="preserve">We </w:t>
      </w:r>
      <w:r w:rsidR="00F76F1D">
        <w:rPr>
          <w:bCs/>
          <w:szCs w:val="22"/>
        </w:rPr>
        <w:t xml:space="preserve">are currently </w:t>
      </w:r>
      <w:r w:rsidR="00821612">
        <w:rPr>
          <w:bCs/>
          <w:szCs w:val="22"/>
        </w:rPr>
        <w:t xml:space="preserve">funded by </w:t>
      </w:r>
      <w:r w:rsidR="00B81B9E">
        <w:rPr>
          <w:bCs/>
          <w:szCs w:val="22"/>
        </w:rPr>
        <w:t>two</w:t>
      </w:r>
      <w:r w:rsidR="00821612">
        <w:rPr>
          <w:bCs/>
          <w:szCs w:val="22"/>
        </w:rPr>
        <w:t xml:space="preserve"> R01 </w:t>
      </w:r>
      <w:r w:rsidR="00B81B9E">
        <w:rPr>
          <w:bCs/>
          <w:szCs w:val="22"/>
        </w:rPr>
        <w:t xml:space="preserve">awards </w:t>
      </w:r>
      <w:r w:rsidR="00821612">
        <w:rPr>
          <w:bCs/>
          <w:szCs w:val="22"/>
        </w:rPr>
        <w:t>to</w:t>
      </w:r>
      <w:r w:rsidRPr="00F3759E">
        <w:rPr>
          <w:bCs/>
          <w:szCs w:val="22"/>
        </w:rPr>
        <w:t xml:space="preserve"> </w:t>
      </w:r>
      <w:r w:rsidR="00821612">
        <w:rPr>
          <w:bCs/>
          <w:szCs w:val="22"/>
        </w:rPr>
        <w:t>study the</w:t>
      </w:r>
      <w:r w:rsidRPr="00F3759E">
        <w:rPr>
          <w:bCs/>
          <w:szCs w:val="22"/>
        </w:rPr>
        <w:t xml:space="preserve"> neutrophil </w:t>
      </w:r>
      <w:r w:rsidR="00821612">
        <w:rPr>
          <w:bCs/>
          <w:szCs w:val="22"/>
        </w:rPr>
        <w:t>response</w:t>
      </w:r>
      <w:r w:rsidRPr="00F3759E">
        <w:rPr>
          <w:bCs/>
          <w:szCs w:val="22"/>
        </w:rPr>
        <w:t xml:space="preserve"> </w:t>
      </w:r>
      <w:r w:rsidR="00821612">
        <w:rPr>
          <w:bCs/>
          <w:szCs w:val="22"/>
        </w:rPr>
        <w:t xml:space="preserve">to </w:t>
      </w:r>
      <w:r w:rsidR="00B81B9E">
        <w:rPr>
          <w:bCs/>
          <w:szCs w:val="22"/>
        </w:rPr>
        <w:t xml:space="preserve">acute inflammatory stimuli and also </w:t>
      </w:r>
      <w:r w:rsidR="00821612">
        <w:rPr>
          <w:bCs/>
          <w:szCs w:val="22"/>
        </w:rPr>
        <w:t>Staphylococcus aureus</w:t>
      </w:r>
      <w:r w:rsidRPr="00F3759E">
        <w:rPr>
          <w:bCs/>
          <w:szCs w:val="22"/>
        </w:rPr>
        <w:t xml:space="preserve"> bacterial infection</w:t>
      </w:r>
      <w:r w:rsidR="00B81B9E">
        <w:rPr>
          <w:bCs/>
          <w:szCs w:val="22"/>
        </w:rPr>
        <w:t xml:space="preserve"> that </w:t>
      </w:r>
      <w:r w:rsidRPr="00F3759E">
        <w:rPr>
          <w:bCs/>
          <w:szCs w:val="22"/>
        </w:rPr>
        <w:t>govern</w:t>
      </w:r>
      <w:r w:rsidR="00B81B9E">
        <w:rPr>
          <w:bCs/>
          <w:szCs w:val="22"/>
        </w:rPr>
        <w:t>s</w:t>
      </w:r>
      <w:r w:rsidRPr="00F3759E">
        <w:rPr>
          <w:bCs/>
          <w:szCs w:val="22"/>
        </w:rPr>
        <w:t xml:space="preserve"> the </w:t>
      </w:r>
      <w:r w:rsidR="00F63B1A">
        <w:rPr>
          <w:bCs/>
          <w:szCs w:val="22"/>
        </w:rPr>
        <w:t>innate immune</w:t>
      </w:r>
      <w:r w:rsidRPr="00F3759E">
        <w:rPr>
          <w:bCs/>
          <w:szCs w:val="22"/>
        </w:rPr>
        <w:t xml:space="preserve"> response. </w:t>
      </w:r>
      <w:r w:rsidR="00B81B9E">
        <w:rPr>
          <w:bCs/>
          <w:szCs w:val="22"/>
        </w:rPr>
        <w:t>P</w:t>
      </w:r>
      <w:r w:rsidR="00AA7BCF">
        <w:rPr>
          <w:bCs/>
          <w:szCs w:val="22"/>
        </w:rPr>
        <w:t>rimary goal</w:t>
      </w:r>
      <w:r w:rsidR="00B81B9E">
        <w:rPr>
          <w:bCs/>
          <w:szCs w:val="22"/>
        </w:rPr>
        <w:t>s</w:t>
      </w:r>
      <w:r w:rsidR="00AA7BCF">
        <w:rPr>
          <w:bCs/>
          <w:szCs w:val="22"/>
        </w:rPr>
        <w:t xml:space="preserve"> </w:t>
      </w:r>
      <w:proofErr w:type="gramStart"/>
      <w:r w:rsidR="00AA7BCF">
        <w:rPr>
          <w:bCs/>
          <w:szCs w:val="22"/>
        </w:rPr>
        <w:t>is</w:t>
      </w:r>
      <w:proofErr w:type="gramEnd"/>
      <w:r w:rsidR="00AA7BCF">
        <w:rPr>
          <w:bCs/>
          <w:szCs w:val="22"/>
        </w:rPr>
        <w:t xml:space="preserve"> to </w:t>
      </w:r>
      <w:r w:rsidR="00B81B9E">
        <w:rPr>
          <w:bCs/>
          <w:szCs w:val="22"/>
        </w:rPr>
        <w:t xml:space="preserve">not only </w:t>
      </w:r>
      <w:r w:rsidR="00AA7BCF">
        <w:rPr>
          <w:bCs/>
          <w:szCs w:val="22"/>
        </w:rPr>
        <w:t xml:space="preserve">develop translatable </w:t>
      </w:r>
      <w:r w:rsidRPr="00F3759E">
        <w:rPr>
          <w:bCs/>
          <w:szCs w:val="22"/>
        </w:rPr>
        <w:t>strategies to overcome</w:t>
      </w:r>
      <w:r w:rsidR="00B81B9E">
        <w:rPr>
          <w:bCs/>
          <w:szCs w:val="22"/>
        </w:rPr>
        <w:t xml:space="preserve"> </w:t>
      </w:r>
      <w:r w:rsidRPr="00F3759E">
        <w:rPr>
          <w:bCs/>
          <w:szCs w:val="22"/>
        </w:rPr>
        <w:t>the intractable problem of antibiotic resistant</w:t>
      </w:r>
      <w:r w:rsidRPr="00F3759E">
        <w:rPr>
          <w:bCs/>
          <w:i/>
          <w:iCs/>
          <w:szCs w:val="22"/>
        </w:rPr>
        <w:t xml:space="preserve"> S. aureus</w:t>
      </w:r>
      <w:r w:rsidRPr="00F3759E">
        <w:rPr>
          <w:bCs/>
          <w:szCs w:val="22"/>
        </w:rPr>
        <w:t xml:space="preserve"> skin infections</w:t>
      </w:r>
      <w:r w:rsidR="00F76F1D">
        <w:rPr>
          <w:bCs/>
          <w:szCs w:val="22"/>
        </w:rPr>
        <w:t xml:space="preserve"> in immunodeficient subjects</w:t>
      </w:r>
      <w:r w:rsidR="00B81B9E">
        <w:rPr>
          <w:bCs/>
          <w:szCs w:val="22"/>
        </w:rPr>
        <w:t>, but also train bioengineer and immunological scientists in requisite skills.  The Simon laboratory has t</w:t>
      </w:r>
      <w:r w:rsidR="00B81B9E" w:rsidRPr="00B81B9E">
        <w:rPr>
          <w:bCs/>
          <w:szCs w:val="22"/>
        </w:rPr>
        <w:t>rain</w:t>
      </w:r>
      <w:r w:rsidR="00B81B9E">
        <w:rPr>
          <w:bCs/>
          <w:szCs w:val="22"/>
        </w:rPr>
        <w:t xml:space="preserve">ed </w:t>
      </w:r>
      <w:r w:rsidR="00446ADE">
        <w:rPr>
          <w:bCs/>
          <w:szCs w:val="22"/>
        </w:rPr>
        <w:t>dozens of</w:t>
      </w:r>
      <w:r w:rsidR="00B81B9E">
        <w:rPr>
          <w:bCs/>
          <w:szCs w:val="22"/>
        </w:rPr>
        <w:t xml:space="preserve"> Ph.D. graduates over the past two decades. This is a diverse group in terms of gender and race. We foster </w:t>
      </w:r>
      <w:r w:rsidR="00B81B9E" w:rsidRPr="00B81B9E">
        <w:rPr>
          <w:bCs/>
          <w:szCs w:val="22"/>
        </w:rPr>
        <w:t>an inclusive and supportive environment</w:t>
      </w:r>
      <w:r w:rsidR="00B81B9E">
        <w:rPr>
          <w:bCs/>
          <w:szCs w:val="22"/>
        </w:rPr>
        <w:t xml:space="preserve"> for acquiring skills to pursue either academic or industry careers. Through weekly lab meetings and one on one training at the bench, we provide </w:t>
      </w:r>
      <w:r w:rsidR="00B81B9E" w:rsidRPr="00B81B9E">
        <w:rPr>
          <w:bCs/>
          <w:szCs w:val="22"/>
        </w:rPr>
        <w:t xml:space="preserve">rigorous </w:t>
      </w:r>
      <w:r w:rsidR="00B81B9E">
        <w:rPr>
          <w:bCs/>
          <w:szCs w:val="22"/>
        </w:rPr>
        <w:t>biomedical training. A hierarchical approach in which postdocs and senior graduate students take on responsibilities of working with newer graduate and undergraduate trainees facilitates a robust learning and working experience.</w:t>
      </w:r>
    </w:p>
    <w:p w14:paraId="53B46429" w14:textId="0DD8C69A" w:rsidR="00F3759E" w:rsidRDefault="00F3759E" w:rsidP="00F3759E">
      <w:pPr>
        <w:pStyle w:val="DataField11pt-Single"/>
        <w:ind w:left="360"/>
        <w:rPr>
          <w:bCs/>
          <w:szCs w:val="22"/>
        </w:rPr>
      </w:pPr>
    </w:p>
    <w:p w14:paraId="6E0F60E0" w14:textId="77777777" w:rsidR="00463FF2" w:rsidRPr="00F3759E" w:rsidRDefault="00463FF2" w:rsidP="00F3759E">
      <w:pPr>
        <w:pStyle w:val="DataField11pt-Single"/>
        <w:ind w:left="360"/>
        <w:rPr>
          <w:bCs/>
          <w:szCs w:val="22"/>
        </w:rPr>
      </w:pPr>
    </w:p>
    <w:p w14:paraId="4A735FFF" w14:textId="40B7B644" w:rsidR="00F3759E" w:rsidRDefault="00AA7BCF" w:rsidP="00F3759E">
      <w:pPr>
        <w:pStyle w:val="DataField11pt-Single"/>
        <w:ind w:left="360"/>
        <w:rPr>
          <w:bCs/>
          <w:szCs w:val="22"/>
          <w:u w:val="single"/>
        </w:rPr>
      </w:pPr>
      <w:r>
        <w:rPr>
          <w:bCs/>
          <w:szCs w:val="22"/>
          <w:u w:val="single"/>
        </w:rPr>
        <w:t>Innate immune response to S. aureus infection in skin</w:t>
      </w:r>
    </w:p>
    <w:p w14:paraId="62D81429" w14:textId="77777777" w:rsidR="00AA7BCF" w:rsidRPr="00AA7BCF" w:rsidRDefault="00AA7BCF" w:rsidP="00F3759E">
      <w:pPr>
        <w:pStyle w:val="DataField11pt-Single"/>
        <w:ind w:left="360"/>
        <w:rPr>
          <w:bCs/>
          <w:szCs w:val="22"/>
          <w:u w:val="single"/>
        </w:rPr>
      </w:pPr>
    </w:p>
    <w:p w14:paraId="4CB1237E" w14:textId="1CB8A361" w:rsidR="00AA7BCF" w:rsidRPr="00AA7BCF" w:rsidRDefault="00AA7BCF" w:rsidP="00AA7BCF">
      <w:pPr>
        <w:pStyle w:val="DataField11pt-Single"/>
        <w:numPr>
          <w:ilvl w:val="0"/>
          <w:numId w:val="2"/>
        </w:numPr>
        <w:jc w:val="both"/>
        <w:rPr>
          <w:bCs/>
          <w:szCs w:val="22"/>
        </w:rPr>
      </w:pPr>
      <w:r w:rsidRPr="00AA7BCF">
        <w:rPr>
          <w:bCs/>
          <w:szCs w:val="22"/>
        </w:rPr>
        <w:t>Anderson</w:t>
      </w:r>
      <w:r>
        <w:rPr>
          <w:bCs/>
          <w:szCs w:val="22"/>
        </w:rPr>
        <w:t xml:space="preserve"> LS</w:t>
      </w:r>
      <w:r w:rsidRPr="00AA7BCF">
        <w:rPr>
          <w:bCs/>
          <w:szCs w:val="22"/>
        </w:rPr>
        <w:t xml:space="preserve">, Yu </w:t>
      </w:r>
      <w:r>
        <w:rPr>
          <w:bCs/>
          <w:szCs w:val="22"/>
        </w:rPr>
        <w:t xml:space="preserve">S, </w:t>
      </w:r>
      <w:proofErr w:type="spellStart"/>
      <w:r w:rsidRPr="00AA7BCF">
        <w:rPr>
          <w:bCs/>
          <w:szCs w:val="22"/>
        </w:rPr>
        <w:t>Rivara</w:t>
      </w:r>
      <w:proofErr w:type="spellEnd"/>
      <w:r>
        <w:rPr>
          <w:bCs/>
          <w:szCs w:val="22"/>
        </w:rPr>
        <w:t xml:space="preserve"> KR,</w:t>
      </w:r>
      <w:r w:rsidRPr="00AA7BCF">
        <w:rPr>
          <w:bCs/>
          <w:szCs w:val="22"/>
        </w:rPr>
        <w:t xml:space="preserve"> Reynolds</w:t>
      </w:r>
      <w:r>
        <w:rPr>
          <w:bCs/>
          <w:szCs w:val="22"/>
        </w:rPr>
        <w:t xml:space="preserve"> MB</w:t>
      </w:r>
      <w:r w:rsidRPr="00AA7BCF">
        <w:rPr>
          <w:bCs/>
          <w:szCs w:val="22"/>
        </w:rPr>
        <w:t>, Hernandez</w:t>
      </w:r>
      <w:r>
        <w:rPr>
          <w:bCs/>
          <w:szCs w:val="22"/>
        </w:rPr>
        <w:t xml:space="preserve"> AA, </w:t>
      </w:r>
      <w:r w:rsidRPr="00AA7BCF">
        <w:rPr>
          <w:bCs/>
          <w:szCs w:val="22"/>
        </w:rPr>
        <w:t>Wu</w:t>
      </w:r>
      <w:r>
        <w:rPr>
          <w:bCs/>
          <w:szCs w:val="22"/>
          <w:vertAlign w:val="superscript"/>
        </w:rPr>
        <w:t xml:space="preserve"> </w:t>
      </w:r>
      <w:r>
        <w:rPr>
          <w:bCs/>
          <w:szCs w:val="22"/>
        </w:rPr>
        <w:t>X</w:t>
      </w:r>
      <w:r w:rsidRPr="00AA7BCF">
        <w:rPr>
          <w:bCs/>
          <w:szCs w:val="22"/>
        </w:rPr>
        <w:t>, Yang</w:t>
      </w:r>
      <w:r>
        <w:rPr>
          <w:bCs/>
          <w:szCs w:val="22"/>
          <w:vertAlign w:val="superscript"/>
        </w:rPr>
        <w:t xml:space="preserve"> </w:t>
      </w:r>
      <w:r>
        <w:rPr>
          <w:bCs/>
          <w:szCs w:val="22"/>
        </w:rPr>
        <w:t xml:space="preserve">H, </w:t>
      </w:r>
      <w:proofErr w:type="spellStart"/>
      <w:r w:rsidRPr="00AA7BCF">
        <w:rPr>
          <w:bCs/>
          <w:szCs w:val="22"/>
        </w:rPr>
        <w:t>Isseroff</w:t>
      </w:r>
      <w:proofErr w:type="spellEnd"/>
      <w:r>
        <w:rPr>
          <w:bCs/>
          <w:szCs w:val="22"/>
          <w:vertAlign w:val="superscript"/>
        </w:rPr>
        <w:t xml:space="preserve"> </w:t>
      </w:r>
      <w:r>
        <w:rPr>
          <w:bCs/>
          <w:szCs w:val="22"/>
        </w:rPr>
        <w:t>RR,</w:t>
      </w:r>
      <w:r w:rsidRPr="00AA7BCF">
        <w:rPr>
          <w:bCs/>
          <w:szCs w:val="22"/>
        </w:rPr>
        <w:t xml:space="preserve"> Miller</w:t>
      </w:r>
      <w:r>
        <w:rPr>
          <w:bCs/>
          <w:szCs w:val="22"/>
          <w:vertAlign w:val="superscript"/>
        </w:rPr>
        <w:t xml:space="preserve"> </w:t>
      </w:r>
      <w:r>
        <w:rPr>
          <w:bCs/>
          <w:szCs w:val="22"/>
        </w:rPr>
        <w:t>LS</w:t>
      </w:r>
      <w:r w:rsidRPr="00AA7BCF">
        <w:rPr>
          <w:bCs/>
          <w:szCs w:val="22"/>
        </w:rPr>
        <w:t>, Hwang</w:t>
      </w:r>
      <w:r>
        <w:rPr>
          <w:bCs/>
          <w:szCs w:val="22"/>
          <w:vertAlign w:val="superscript"/>
        </w:rPr>
        <w:t xml:space="preserve"> </w:t>
      </w:r>
      <w:r>
        <w:rPr>
          <w:bCs/>
          <w:szCs w:val="22"/>
        </w:rPr>
        <w:t>ST</w:t>
      </w:r>
      <w:r w:rsidRPr="00AA7BCF">
        <w:rPr>
          <w:bCs/>
          <w:szCs w:val="22"/>
        </w:rPr>
        <w:t xml:space="preserve">, </w:t>
      </w:r>
      <w:r w:rsidRPr="00AA7BCF">
        <w:rPr>
          <w:b/>
          <w:bCs/>
          <w:szCs w:val="22"/>
        </w:rPr>
        <w:t>Simon SI</w:t>
      </w:r>
      <w:r>
        <w:rPr>
          <w:bCs/>
          <w:szCs w:val="22"/>
        </w:rPr>
        <w:t xml:space="preserve">. 2019. </w:t>
      </w:r>
      <w:r w:rsidRPr="00AA7BCF">
        <w:rPr>
          <w:bCs/>
          <w:szCs w:val="22"/>
        </w:rPr>
        <w:t>CCR6</w:t>
      </w:r>
      <w:r w:rsidRPr="00AA7BCF">
        <w:rPr>
          <w:bCs/>
          <w:szCs w:val="22"/>
          <w:vertAlign w:val="superscript"/>
        </w:rPr>
        <w:t>+</w:t>
      </w:r>
      <w:r w:rsidRPr="00AA7BCF">
        <w:rPr>
          <w:bCs/>
          <w:szCs w:val="22"/>
        </w:rPr>
        <w:t xml:space="preserve"> </w:t>
      </w:r>
      <w:r w:rsidRPr="00AA7BCF">
        <w:rPr>
          <w:bCs/>
          <w:szCs w:val="22"/>
        </w:rPr>
        <w:sym w:font="Symbol" w:char="F067"/>
      </w:r>
      <w:r w:rsidRPr="00AA7BCF">
        <w:rPr>
          <w:bCs/>
          <w:szCs w:val="22"/>
        </w:rPr>
        <w:sym w:font="Symbol" w:char="F064"/>
      </w:r>
      <w:r w:rsidRPr="00AA7BCF">
        <w:rPr>
          <w:bCs/>
          <w:szCs w:val="22"/>
        </w:rPr>
        <w:t xml:space="preserve"> T cells home to skin wounds and restore normal wound healing in CCR6-deficient mice</w:t>
      </w:r>
      <w:r>
        <w:rPr>
          <w:bCs/>
          <w:szCs w:val="22"/>
        </w:rPr>
        <w:t xml:space="preserve">. </w:t>
      </w:r>
      <w:r w:rsidRPr="00AA7BCF">
        <w:rPr>
          <w:b/>
          <w:bCs/>
          <w:i/>
          <w:szCs w:val="22"/>
        </w:rPr>
        <w:t xml:space="preserve">J. Invest. </w:t>
      </w:r>
      <w:proofErr w:type="spellStart"/>
      <w:r w:rsidRPr="00AA7BCF">
        <w:rPr>
          <w:b/>
          <w:bCs/>
          <w:i/>
          <w:szCs w:val="22"/>
        </w:rPr>
        <w:t>Derm</w:t>
      </w:r>
      <w:proofErr w:type="spellEnd"/>
      <w:r w:rsidRPr="00AA7BCF">
        <w:rPr>
          <w:b/>
          <w:bCs/>
          <w:i/>
          <w:szCs w:val="22"/>
        </w:rPr>
        <w:t>.</w:t>
      </w:r>
      <w:r>
        <w:rPr>
          <w:b/>
          <w:bCs/>
          <w:i/>
          <w:szCs w:val="22"/>
        </w:rPr>
        <w:t xml:space="preserve"> </w:t>
      </w:r>
      <w:r w:rsidR="007D13DF" w:rsidRPr="007D13DF">
        <w:rPr>
          <w:bCs/>
          <w:i/>
          <w:szCs w:val="22"/>
        </w:rPr>
        <w:t>Sep;139(9):2061-2064.</w:t>
      </w:r>
    </w:p>
    <w:p w14:paraId="23140626" w14:textId="5E226708" w:rsidR="00F12CFF" w:rsidRPr="00F3759E" w:rsidRDefault="00F12CFF" w:rsidP="00F12CFF">
      <w:pPr>
        <w:pStyle w:val="DataField11pt-Single"/>
        <w:numPr>
          <w:ilvl w:val="0"/>
          <w:numId w:val="2"/>
        </w:numPr>
        <w:jc w:val="both"/>
        <w:rPr>
          <w:bCs/>
          <w:szCs w:val="22"/>
        </w:rPr>
      </w:pPr>
      <w:r w:rsidRPr="00F3759E">
        <w:rPr>
          <w:bCs/>
          <w:szCs w:val="22"/>
        </w:rPr>
        <w:t xml:space="preserve">Falahee PC, Anderson LS, Reynolds MB, </w:t>
      </w:r>
      <w:proofErr w:type="spellStart"/>
      <w:r w:rsidRPr="00F3759E">
        <w:rPr>
          <w:bCs/>
          <w:szCs w:val="22"/>
        </w:rPr>
        <w:t>Pirir</w:t>
      </w:r>
      <w:proofErr w:type="spellEnd"/>
      <w:r w:rsidRPr="00F3759E">
        <w:rPr>
          <w:bCs/>
          <w:szCs w:val="22"/>
        </w:rPr>
        <w:t xml:space="preserve"> M, McLaughlin BE, </w:t>
      </w:r>
      <w:proofErr w:type="spellStart"/>
      <w:r w:rsidRPr="00F3759E">
        <w:rPr>
          <w:bCs/>
          <w:szCs w:val="22"/>
        </w:rPr>
        <w:t>Dillen</w:t>
      </w:r>
      <w:proofErr w:type="spellEnd"/>
      <w:r w:rsidRPr="00F3759E">
        <w:rPr>
          <w:bCs/>
          <w:szCs w:val="22"/>
        </w:rPr>
        <w:t xml:space="preserve"> CA, Cheung AL, Miller LS, </w:t>
      </w:r>
      <w:r w:rsidRPr="00F3759E">
        <w:rPr>
          <w:b/>
          <w:bCs/>
          <w:szCs w:val="22"/>
        </w:rPr>
        <w:t>Simon SI.</w:t>
      </w:r>
      <w:r>
        <w:rPr>
          <w:bCs/>
          <w:szCs w:val="22"/>
        </w:rPr>
        <w:t xml:space="preserve"> </w:t>
      </w:r>
      <w:r w:rsidRPr="00F3759E">
        <w:rPr>
          <w:bCs/>
          <w:szCs w:val="22"/>
        </w:rPr>
        <w:t>2017</w:t>
      </w:r>
      <w:r>
        <w:rPr>
          <w:bCs/>
          <w:szCs w:val="22"/>
        </w:rPr>
        <w:t>.</w:t>
      </w:r>
      <w:r w:rsidRPr="00F3759E">
        <w:rPr>
          <w:bCs/>
          <w:szCs w:val="22"/>
        </w:rPr>
        <w:t xml:space="preserve"> </w:t>
      </w:r>
      <w:hyperlink r:id="rId5" w:history="1">
        <w:r w:rsidRPr="00F3759E">
          <w:rPr>
            <w:rStyle w:val="Hyperlink"/>
            <w:bCs/>
            <w:color w:val="auto"/>
            <w:szCs w:val="22"/>
            <w:u w:val="none"/>
          </w:rPr>
          <w:t>α-Toxin Regulates Local Granulocyte Expansion from Hematopoietic Stem and Progenitor Cells in </w:t>
        </w:r>
        <w:r w:rsidRPr="00F3759E">
          <w:rPr>
            <w:rStyle w:val="Hyperlink"/>
            <w:bCs/>
            <w:i/>
            <w:iCs/>
            <w:color w:val="auto"/>
            <w:szCs w:val="22"/>
            <w:u w:val="none"/>
          </w:rPr>
          <w:t>Staphylococcus aureus-</w:t>
        </w:r>
        <w:r w:rsidRPr="00F3759E">
          <w:rPr>
            <w:rStyle w:val="Hyperlink"/>
            <w:bCs/>
            <w:color w:val="auto"/>
            <w:szCs w:val="22"/>
            <w:u w:val="none"/>
          </w:rPr>
          <w:t>Infected Wounds.</w:t>
        </w:r>
      </w:hyperlink>
      <w:r>
        <w:rPr>
          <w:bCs/>
          <w:szCs w:val="22"/>
        </w:rPr>
        <w:t xml:space="preserve"> </w:t>
      </w:r>
      <w:r w:rsidR="00407D6C">
        <w:rPr>
          <w:b/>
          <w:bCs/>
          <w:i/>
          <w:szCs w:val="22"/>
        </w:rPr>
        <w:t>J Immun</w:t>
      </w:r>
      <w:r w:rsidRPr="00F3759E">
        <w:rPr>
          <w:b/>
          <w:bCs/>
          <w:i/>
          <w:szCs w:val="22"/>
        </w:rPr>
        <w:t xml:space="preserve">. </w:t>
      </w:r>
      <w:r w:rsidR="00407D6C">
        <w:rPr>
          <w:bCs/>
          <w:szCs w:val="22"/>
        </w:rPr>
        <w:t xml:space="preserve">199(5) 1772-1782. Cited </w:t>
      </w:r>
      <w:r w:rsidR="007D13DF">
        <w:rPr>
          <w:bCs/>
          <w:szCs w:val="22"/>
        </w:rPr>
        <w:t>5 times</w:t>
      </w:r>
      <w:r w:rsidR="00407D6C">
        <w:rPr>
          <w:bCs/>
          <w:szCs w:val="22"/>
        </w:rPr>
        <w:t>.</w:t>
      </w:r>
    </w:p>
    <w:p w14:paraId="38422BEC" w14:textId="75B79922" w:rsidR="00F12CFF" w:rsidRDefault="00F12CFF" w:rsidP="00F12CFF">
      <w:pPr>
        <w:pStyle w:val="DataField11pt-Single"/>
        <w:numPr>
          <w:ilvl w:val="0"/>
          <w:numId w:val="2"/>
        </w:numPr>
        <w:jc w:val="both"/>
        <w:rPr>
          <w:bCs/>
          <w:szCs w:val="22"/>
        </w:rPr>
      </w:pPr>
      <w:r w:rsidRPr="00F3759E">
        <w:rPr>
          <w:bCs/>
          <w:szCs w:val="22"/>
        </w:rPr>
        <w:t xml:space="preserve">Granick, JL, Falahee, P, </w:t>
      </w:r>
      <w:proofErr w:type="spellStart"/>
      <w:r w:rsidRPr="00F3759E">
        <w:rPr>
          <w:bCs/>
          <w:szCs w:val="22"/>
        </w:rPr>
        <w:t>Dahmubed</w:t>
      </w:r>
      <w:proofErr w:type="spellEnd"/>
      <w:r w:rsidRPr="00F3759E">
        <w:rPr>
          <w:bCs/>
          <w:szCs w:val="22"/>
        </w:rPr>
        <w:t xml:space="preserve">, D, </w:t>
      </w:r>
      <w:proofErr w:type="spellStart"/>
      <w:r w:rsidRPr="00F3759E">
        <w:rPr>
          <w:bCs/>
          <w:szCs w:val="22"/>
        </w:rPr>
        <w:t>Borjesson</w:t>
      </w:r>
      <w:proofErr w:type="spellEnd"/>
      <w:r w:rsidRPr="00F3759E">
        <w:rPr>
          <w:bCs/>
          <w:szCs w:val="22"/>
        </w:rPr>
        <w:t xml:space="preserve">, Miller, LS, </w:t>
      </w:r>
      <w:r w:rsidRPr="00F3759E">
        <w:rPr>
          <w:b/>
          <w:bCs/>
          <w:szCs w:val="22"/>
        </w:rPr>
        <w:t>Simon, SI.</w:t>
      </w:r>
      <w:r w:rsidRPr="00F3759E">
        <w:rPr>
          <w:bCs/>
          <w:szCs w:val="22"/>
        </w:rPr>
        <w:t xml:space="preserve"> 2013. </w:t>
      </w:r>
      <w:r w:rsidRPr="00F3759E">
        <w:rPr>
          <w:bCs/>
          <w:i/>
          <w:iCs/>
          <w:szCs w:val="22"/>
        </w:rPr>
        <w:t>Staphylococcus aureus</w:t>
      </w:r>
      <w:r w:rsidRPr="00F3759E">
        <w:rPr>
          <w:bCs/>
          <w:szCs w:val="22"/>
        </w:rPr>
        <w:t xml:space="preserve"> recognition by hematopoietic stem and progenitor cells via TLR2/MyD88/PGE2 stimulates granulopoiesis in wounds. </w:t>
      </w:r>
      <w:r w:rsidRPr="00F3759E">
        <w:rPr>
          <w:b/>
          <w:bCs/>
          <w:i/>
          <w:iCs/>
          <w:szCs w:val="22"/>
        </w:rPr>
        <w:t>Blood</w:t>
      </w:r>
      <w:r w:rsidRPr="00F3759E">
        <w:rPr>
          <w:bCs/>
          <w:szCs w:val="22"/>
        </w:rPr>
        <w:t xml:space="preserve"> 122(10): 1770-1778. Cited </w:t>
      </w:r>
      <w:r w:rsidR="007D13DF">
        <w:rPr>
          <w:bCs/>
          <w:szCs w:val="22"/>
        </w:rPr>
        <w:t>38</w:t>
      </w:r>
      <w:r w:rsidRPr="00F3759E">
        <w:rPr>
          <w:bCs/>
          <w:szCs w:val="22"/>
        </w:rPr>
        <w:t xml:space="preserve"> times.</w:t>
      </w:r>
    </w:p>
    <w:p w14:paraId="47369114" w14:textId="4B81E5EF" w:rsidR="00F3759E" w:rsidRPr="00F3759E" w:rsidRDefault="00F3759E" w:rsidP="00F3759E">
      <w:pPr>
        <w:pStyle w:val="DataField11pt-Single"/>
        <w:numPr>
          <w:ilvl w:val="0"/>
          <w:numId w:val="2"/>
        </w:numPr>
        <w:jc w:val="both"/>
        <w:rPr>
          <w:bCs/>
          <w:szCs w:val="22"/>
        </w:rPr>
      </w:pPr>
      <w:r w:rsidRPr="00F3759E">
        <w:rPr>
          <w:bCs/>
          <w:szCs w:val="22"/>
        </w:rPr>
        <w:lastRenderedPageBreak/>
        <w:t xml:space="preserve">Kim, M-H, Granick, JL, Kwok, C, Walker, N, </w:t>
      </w:r>
      <w:proofErr w:type="spellStart"/>
      <w:r w:rsidRPr="00F3759E">
        <w:rPr>
          <w:bCs/>
          <w:szCs w:val="22"/>
        </w:rPr>
        <w:t>Borjesson</w:t>
      </w:r>
      <w:proofErr w:type="spellEnd"/>
      <w:r w:rsidRPr="00F3759E">
        <w:rPr>
          <w:bCs/>
          <w:szCs w:val="22"/>
        </w:rPr>
        <w:t xml:space="preserve">, DL, Curry, FE, Miller, LS, </w:t>
      </w:r>
      <w:r w:rsidRPr="00F3759E">
        <w:rPr>
          <w:b/>
          <w:bCs/>
          <w:szCs w:val="22"/>
        </w:rPr>
        <w:t>Simon, SI.</w:t>
      </w:r>
      <w:r w:rsidRPr="00F3759E">
        <w:rPr>
          <w:bCs/>
          <w:szCs w:val="22"/>
        </w:rPr>
        <w:t xml:space="preserve"> 2011. Neutrophil survival and c-kit+ progenitor proliferation in </w:t>
      </w:r>
      <w:r w:rsidRPr="00F3759E">
        <w:rPr>
          <w:bCs/>
          <w:i/>
          <w:iCs/>
          <w:szCs w:val="22"/>
        </w:rPr>
        <w:t xml:space="preserve">Staphylococcus aureus </w:t>
      </w:r>
      <w:r w:rsidRPr="00F3759E">
        <w:rPr>
          <w:bCs/>
          <w:szCs w:val="22"/>
        </w:rPr>
        <w:t xml:space="preserve">infected skin wounds promote resolution. </w:t>
      </w:r>
      <w:r w:rsidRPr="00F3759E">
        <w:rPr>
          <w:b/>
          <w:bCs/>
          <w:i/>
          <w:iCs/>
          <w:szCs w:val="22"/>
        </w:rPr>
        <w:t>Blood</w:t>
      </w:r>
      <w:r w:rsidR="00407D6C">
        <w:rPr>
          <w:bCs/>
          <w:szCs w:val="22"/>
        </w:rPr>
        <w:t xml:space="preserve"> 117(12):3343-52. Cited </w:t>
      </w:r>
      <w:r w:rsidR="007D13DF">
        <w:rPr>
          <w:bCs/>
          <w:szCs w:val="22"/>
        </w:rPr>
        <w:t>86</w:t>
      </w:r>
      <w:r w:rsidRPr="00F3759E">
        <w:rPr>
          <w:bCs/>
          <w:szCs w:val="22"/>
        </w:rPr>
        <w:t xml:space="preserve"> times.</w:t>
      </w:r>
    </w:p>
    <w:p w14:paraId="5CBEC424" w14:textId="77777777" w:rsidR="00F3759E" w:rsidRPr="00F3759E" w:rsidRDefault="00F3759E" w:rsidP="00F3759E">
      <w:pPr>
        <w:pStyle w:val="DataField11pt-Single"/>
        <w:ind w:left="720"/>
        <w:jc w:val="both"/>
        <w:rPr>
          <w:bCs/>
          <w:szCs w:val="22"/>
        </w:rPr>
      </w:pPr>
    </w:p>
    <w:p w14:paraId="04E1C35A" w14:textId="77777777" w:rsidR="00DA7CD8" w:rsidRPr="000813CB" w:rsidRDefault="00DA7CD8" w:rsidP="0057250F">
      <w:pPr>
        <w:pStyle w:val="Heading1"/>
        <w:spacing w:before="240"/>
        <w:rPr>
          <w:szCs w:val="22"/>
        </w:rPr>
      </w:pPr>
      <w:r w:rsidRPr="000813CB">
        <w:rPr>
          <w:szCs w:val="22"/>
        </w:rPr>
        <w:t>B.</w:t>
      </w:r>
      <w:r w:rsidRPr="000813CB">
        <w:rPr>
          <w:szCs w:val="22"/>
        </w:rPr>
        <w:tab/>
        <w:t>Positions and Honors</w:t>
      </w:r>
    </w:p>
    <w:p w14:paraId="64100D03" w14:textId="77777777" w:rsidR="00DA7CD8" w:rsidRPr="000813CB" w:rsidRDefault="00DA7CD8" w:rsidP="0057250F">
      <w:pPr>
        <w:adjustRightInd w:val="0"/>
        <w:ind w:left="720"/>
        <w:rPr>
          <w:rFonts w:ascii="ArialMT" w:hAnsi="ArialMT" w:cs="ArialMT"/>
          <w:color w:val="000000"/>
          <w:szCs w:val="22"/>
          <w:u w:val="single"/>
        </w:rPr>
      </w:pPr>
      <w:r w:rsidRPr="000813CB">
        <w:rPr>
          <w:rFonts w:ascii="ArialMT" w:hAnsi="ArialMT" w:cs="ArialMT"/>
          <w:color w:val="000000"/>
          <w:szCs w:val="22"/>
          <w:u w:val="single"/>
        </w:rPr>
        <w:t>Positions and Employment</w:t>
      </w:r>
    </w:p>
    <w:p w14:paraId="56D02A91"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1988-90 </w:t>
      </w:r>
      <w:r w:rsidRPr="000813CB">
        <w:rPr>
          <w:rFonts w:ascii="ArialMT" w:hAnsi="ArialMT" w:cs="ArialMT"/>
          <w:color w:val="000000"/>
          <w:szCs w:val="22"/>
        </w:rPr>
        <w:tab/>
      </w:r>
      <w:r w:rsidR="00DA7CD8" w:rsidRPr="00F12CFF">
        <w:rPr>
          <w:rFonts w:ascii="ArialMT" w:hAnsi="ArialMT" w:cs="ArialMT"/>
          <w:b/>
          <w:color w:val="000000"/>
          <w:szCs w:val="22"/>
        </w:rPr>
        <w:t>Post-Doctoral Fellow</w:t>
      </w:r>
      <w:r w:rsidR="00DA7CD8" w:rsidRPr="000813CB">
        <w:rPr>
          <w:rFonts w:ascii="ArialMT" w:hAnsi="ArialMT" w:cs="ArialMT"/>
          <w:color w:val="000000"/>
          <w:szCs w:val="22"/>
        </w:rPr>
        <w:t>, Research Institute of Scripps Clinic, La Jolla, CA</w:t>
      </w:r>
    </w:p>
    <w:p w14:paraId="0AFDEDE5"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1990-93 </w:t>
      </w:r>
      <w:r w:rsidRPr="000813CB">
        <w:rPr>
          <w:rFonts w:ascii="ArialMT" w:hAnsi="ArialMT" w:cs="ArialMT"/>
          <w:color w:val="000000"/>
          <w:szCs w:val="22"/>
        </w:rPr>
        <w:tab/>
      </w:r>
      <w:r w:rsidR="00DA7CD8" w:rsidRPr="00F12CFF">
        <w:rPr>
          <w:rFonts w:ascii="ArialMT" w:hAnsi="ArialMT" w:cs="ArialMT"/>
          <w:b/>
          <w:color w:val="000000"/>
          <w:szCs w:val="22"/>
        </w:rPr>
        <w:t>Assistant Professor</w:t>
      </w:r>
      <w:r w:rsidR="00DA7CD8" w:rsidRPr="000813CB">
        <w:rPr>
          <w:rFonts w:ascii="ArialMT" w:hAnsi="ArialMT" w:cs="ArialMT"/>
          <w:color w:val="000000"/>
          <w:szCs w:val="22"/>
        </w:rPr>
        <w:t>, Dept of Pathology University of New Mexico School of Medicine, NM</w:t>
      </w:r>
    </w:p>
    <w:p w14:paraId="4A9C2F46"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1993-99 </w:t>
      </w:r>
      <w:r w:rsidRPr="000813CB">
        <w:rPr>
          <w:rFonts w:ascii="ArialMT" w:hAnsi="ArialMT" w:cs="ArialMT"/>
          <w:color w:val="000000"/>
          <w:szCs w:val="22"/>
        </w:rPr>
        <w:tab/>
      </w:r>
      <w:r w:rsidR="00DA7CD8" w:rsidRPr="00F12CFF">
        <w:rPr>
          <w:rFonts w:ascii="ArialMT" w:hAnsi="ArialMT" w:cs="ArialMT"/>
          <w:b/>
          <w:color w:val="000000"/>
          <w:szCs w:val="22"/>
        </w:rPr>
        <w:t>Assistant Professor</w:t>
      </w:r>
      <w:r w:rsidR="00DA7CD8" w:rsidRPr="000813CB">
        <w:rPr>
          <w:rFonts w:ascii="ArialMT" w:hAnsi="ArialMT" w:cs="ArialMT"/>
          <w:color w:val="000000"/>
          <w:szCs w:val="22"/>
        </w:rPr>
        <w:t>, Dept of Pediatrics, Baylor College of Medicine, Houston TX</w:t>
      </w:r>
    </w:p>
    <w:p w14:paraId="64CE7C66"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1994-99 </w:t>
      </w:r>
      <w:r w:rsidRPr="000813CB">
        <w:rPr>
          <w:rFonts w:ascii="ArialMT" w:hAnsi="ArialMT" w:cs="ArialMT"/>
          <w:color w:val="000000"/>
          <w:szCs w:val="22"/>
        </w:rPr>
        <w:tab/>
      </w:r>
      <w:r w:rsidR="00DA7CD8" w:rsidRPr="000813CB">
        <w:rPr>
          <w:rFonts w:ascii="ArialMT" w:hAnsi="ArialMT" w:cs="ArialMT"/>
          <w:color w:val="000000"/>
          <w:szCs w:val="22"/>
        </w:rPr>
        <w:t>Adjunct Assistant Professor, Dept of Biomedical Engineering, Rice University, Houston TX</w:t>
      </w:r>
    </w:p>
    <w:p w14:paraId="60874B71" w14:textId="77777777" w:rsidR="00DA7CD8" w:rsidRPr="000813CB" w:rsidRDefault="00DA7CD8"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1999-2001 </w:t>
      </w:r>
      <w:r w:rsidRPr="000813CB">
        <w:rPr>
          <w:rFonts w:ascii="ArialMT" w:hAnsi="ArialMT" w:cs="ArialMT"/>
          <w:color w:val="000000"/>
          <w:szCs w:val="22"/>
        </w:rPr>
        <w:tab/>
      </w:r>
      <w:r w:rsidRPr="00F12CFF">
        <w:rPr>
          <w:rFonts w:ascii="ArialMT" w:hAnsi="ArialMT" w:cs="ArialMT"/>
          <w:b/>
          <w:color w:val="000000"/>
          <w:szCs w:val="22"/>
        </w:rPr>
        <w:t>Associate Professor</w:t>
      </w:r>
      <w:r w:rsidRPr="000813CB">
        <w:rPr>
          <w:rFonts w:ascii="ArialMT" w:hAnsi="ArialMT" w:cs="ArialMT"/>
          <w:color w:val="000000"/>
          <w:szCs w:val="22"/>
        </w:rPr>
        <w:t>, Dept of Biomedical Engineering, UC Davis</w:t>
      </w:r>
    </w:p>
    <w:p w14:paraId="41660797" w14:textId="77777777" w:rsidR="00DA7CD8" w:rsidRPr="000813CB" w:rsidRDefault="00DA7CD8"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2001-present </w:t>
      </w:r>
      <w:r w:rsidRPr="000813CB">
        <w:rPr>
          <w:rFonts w:ascii="ArialMT" w:hAnsi="ArialMT" w:cs="ArialMT"/>
          <w:color w:val="000000"/>
          <w:szCs w:val="22"/>
        </w:rPr>
        <w:tab/>
      </w:r>
      <w:r w:rsidRPr="00F12CFF">
        <w:rPr>
          <w:rFonts w:ascii="ArialMT" w:hAnsi="ArialMT" w:cs="ArialMT"/>
          <w:b/>
          <w:color w:val="000000"/>
          <w:szCs w:val="22"/>
        </w:rPr>
        <w:t>Professor</w:t>
      </w:r>
      <w:r w:rsidRPr="000813CB">
        <w:rPr>
          <w:rFonts w:ascii="ArialMT" w:hAnsi="ArialMT" w:cs="ArialMT"/>
          <w:color w:val="000000"/>
          <w:szCs w:val="22"/>
        </w:rPr>
        <w:t>, Biomedical Engineering, College of Engineering, UC Davis</w:t>
      </w:r>
    </w:p>
    <w:p w14:paraId="20C66B54" w14:textId="77777777" w:rsidR="00DA7CD8" w:rsidRPr="000813CB" w:rsidRDefault="00DA7CD8" w:rsidP="0057250F">
      <w:pPr>
        <w:adjustRightInd w:val="0"/>
        <w:ind w:left="2340"/>
        <w:rPr>
          <w:rFonts w:ascii="ArialMT" w:hAnsi="ArialMT" w:cs="ArialMT"/>
          <w:color w:val="000000"/>
          <w:szCs w:val="22"/>
          <w:u w:val="single"/>
        </w:rPr>
      </w:pPr>
    </w:p>
    <w:p w14:paraId="7710423E" w14:textId="77777777" w:rsidR="00DA7CD8" w:rsidRPr="000813CB" w:rsidRDefault="00DA7CD8" w:rsidP="0057250F">
      <w:pPr>
        <w:adjustRightInd w:val="0"/>
        <w:ind w:left="720"/>
        <w:rPr>
          <w:rFonts w:ascii="ArialMT" w:hAnsi="ArialMT" w:cs="ArialMT"/>
          <w:color w:val="000000"/>
          <w:szCs w:val="22"/>
          <w:u w:val="single"/>
        </w:rPr>
      </w:pPr>
      <w:r w:rsidRPr="000813CB">
        <w:rPr>
          <w:rFonts w:ascii="ArialMT" w:hAnsi="ArialMT" w:cs="ArialMT"/>
          <w:color w:val="000000"/>
          <w:szCs w:val="22"/>
          <w:u w:val="single"/>
        </w:rPr>
        <w:t>Scientific Activities and Professional Memberships</w:t>
      </w:r>
    </w:p>
    <w:p w14:paraId="61454599" w14:textId="01FAD47E" w:rsidR="008F6079" w:rsidRPr="000813CB" w:rsidRDefault="008F6079" w:rsidP="008F6079">
      <w:pPr>
        <w:adjustRightInd w:val="0"/>
        <w:ind w:left="2340" w:hanging="1620"/>
        <w:rPr>
          <w:rFonts w:ascii="ArialMT" w:hAnsi="ArialMT" w:cs="ArialMT"/>
          <w:color w:val="000000"/>
          <w:szCs w:val="22"/>
        </w:rPr>
      </w:pPr>
      <w:r w:rsidRPr="000813CB">
        <w:rPr>
          <w:rFonts w:ascii="ArialMT" w:hAnsi="ArialMT" w:cs="ArialMT"/>
          <w:color w:val="000000"/>
          <w:szCs w:val="22"/>
        </w:rPr>
        <w:t>2016</w:t>
      </w:r>
      <w:r w:rsidR="0012387C" w:rsidRPr="000813CB">
        <w:rPr>
          <w:rFonts w:ascii="ArialMT" w:hAnsi="ArialMT" w:cs="ArialMT"/>
          <w:color w:val="000000"/>
          <w:szCs w:val="22"/>
        </w:rPr>
        <w:t>-2017</w:t>
      </w:r>
      <w:r w:rsidRPr="000813CB">
        <w:rPr>
          <w:rFonts w:ascii="ArialMT" w:hAnsi="ArialMT" w:cs="ArialMT"/>
          <w:color w:val="000000"/>
          <w:szCs w:val="22"/>
        </w:rPr>
        <w:tab/>
        <w:t>Vice President, Science Policy, FASEB</w:t>
      </w:r>
    </w:p>
    <w:p w14:paraId="45CA355E" w14:textId="3AC94203" w:rsidR="00DA7CD8" w:rsidRPr="000813CB" w:rsidRDefault="00DA7CD8" w:rsidP="0057250F">
      <w:pPr>
        <w:adjustRightInd w:val="0"/>
        <w:ind w:left="2340" w:hanging="1620"/>
        <w:rPr>
          <w:rFonts w:ascii="ArialMT" w:hAnsi="ArialMT" w:cs="ArialMT"/>
          <w:color w:val="000000"/>
          <w:szCs w:val="22"/>
        </w:rPr>
      </w:pPr>
      <w:r w:rsidRPr="000813CB">
        <w:rPr>
          <w:rFonts w:ascii="ArialMT" w:hAnsi="ArialMT" w:cs="ArialMT"/>
          <w:color w:val="000000"/>
          <w:szCs w:val="22"/>
        </w:rPr>
        <w:t>2009-</w:t>
      </w:r>
      <w:r w:rsidR="00F12CFF">
        <w:rPr>
          <w:rFonts w:ascii="ArialMT" w:hAnsi="ArialMT" w:cs="ArialMT"/>
          <w:color w:val="000000"/>
          <w:szCs w:val="22"/>
        </w:rPr>
        <w:t>2018</w:t>
      </w:r>
      <w:r w:rsidRPr="000813CB">
        <w:rPr>
          <w:rFonts w:ascii="ArialMT" w:hAnsi="ArialMT" w:cs="ArialMT"/>
          <w:color w:val="000000"/>
          <w:szCs w:val="22"/>
        </w:rPr>
        <w:t xml:space="preserve"> </w:t>
      </w:r>
      <w:r w:rsidRPr="000813CB">
        <w:rPr>
          <w:rFonts w:ascii="ArialMT" w:hAnsi="ArialMT" w:cs="ArialMT"/>
          <w:color w:val="000000"/>
          <w:szCs w:val="22"/>
        </w:rPr>
        <w:tab/>
        <w:t xml:space="preserve">Deputy Editor in Chief, </w:t>
      </w:r>
      <w:r w:rsidRPr="000813CB">
        <w:rPr>
          <w:rFonts w:ascii="ArialMT" w:hAnsi="ArialMT" w:cs="ArialMT"/>
          <w:i/>
          <w:color w:val="000000"/>
          <w:szCs w:val="22"/>
        </w:rPr>
        <w:t>Annals of Biomedical Engineering</w:t>
      </w:r>
    </w:p>
    <w:p w14:paraId="796E1FE7" w14:textId="77777777" w:rsidR="00DA7CD8" w:rsidRPr="000813CB" w:rsidRDefault="00AF736C" w:rsidP="0057250F">
      <w:pPr>
        <w:adjustRightInd w:val="0"/>
        <w:ind w:left="2340" w:hanging="1620"/>
        <w:rPr>
          <w:rFonts w:ascii="ArialMT" w:hAnsi="ArialMT" w:cs="ArialMT"/>
          <w:i/>
          <w:color w:val="000000"/>
          <w:szCs w:val="22"/>
        </w:rPr>
      </w:pPr>
      <w:r w:rsidRPr="000813CB">
        <w:rPr>
          <w:rFonts w:ascii="ArialMT" w:hAnsi="ArialMT" w:cs="ArialMT"/>
          <w:color w:val="000000"/>
          <w:szCs w:val="22"/>
        </w:rPr>
        <w:t>2003-2009</w:t>
      </w:r>
      <w:r w:rsidRPr="000813CB">
        <w:rPr>
          <w:rFonts w:ascii="ArialMT" w:hAnsi="ArialMT" w:cs="ArialMT"/>
          <w:color w:val="000000"/>
          <w:szCs w:val="22"/>
        </w:rPr>
        <w:tab/>
      </w:r>
      <w:r w:rsidR="00DA7CD8" w:rsidRPr="000813CB">
        <w:rPr>
          <w:rFonts w:ascii="ArialMT" w:hAnsi="ArialMT" w:cs="ArialMT"/>
          <w:color w:val="000000"/>
          <w:szCs w:val="22"/>
        </w:rPr>
        <w:t xml:space="preserve">Associate Editor, </w:t>
      </w:r>
      <w:r w:rsidR="00DA7CD8" w:rsidRPr="000813CB">
        <w:rPr>
          <w:rFonts w:ascii="ArialMT" w:hAnsi="ArialMT" w:cs="ArialMT"/>
          <w:i/>
          <w:color w:val="000000"/>
          <w:szCs w:val="22"/>
        </w:rPr>
        <w:t>Annals of Biomedical Engineering</w:t>
      </w:r>
    </w:p>
    <w:p w14:paraId="06BFDD6C" w14:textId="49100128" w:rsidR="00F3759E" w:rsidRPr="000813CB" w:rsidRDefault="00F3759E" w:rsidP="00F3759E">
      <w:pPr>
        <w:adjustRightInd w:val="0"/>
        <w:ind w:left="2340" w:hanging="1620"/>
        <w:rPr>
          <w:rFonts w:ascii="ArialMT" w:hAnsi="ArialMT" w:cs="ArialMT"/>
          <w:color w:val="000000"/>
          <w:szCs w:val="22"/>
        </w:rPr>
      </w:pPr>
      <w:r w:rsidRPr="000813CB">
        <w:rPr>
          <w:rFonts w:ascii="ArialMT" w:hAnsi="ArialMT" w:cs="ArialMT"/>
          <w:color w:val="000000"/>
          <w:szCs w:val="22"/>
        </w:rPr>
        <w:t>2015-</w:t>
      </w:r>
      <w:r w:rsidR="00AB6A1B">
        <w:rPr>
          <w:rFonts w:ascii="ArialMT" w:hAnsi="ArialMT" w:cs="ArialMT"/>
          <w:color w:val="000000"/>
          <w:szCs w:val="22"/>
        </w:rPr>
        <w:t>2019</w:t>
      </w:r>
      <w:r w:rsidRPr="000813CB">
        <w:rPr>
          <w:rFonts w:ascii="ArialMT" w:hAnsi="ArialMT" w:cs="ArialMT"/>
          <w:color w:val="000000"/>
          <w:szCs w:val="22"/>
        </w:rPr>
        <w:tab/>
        <w:t xml:space="preserve">NIH permanent member of MTE integrated review group. </w:t>
      </w:r>
    </w:p>
    <w:p w14:paraId="182F2A0E" w14:textId="22AD318C" w:rsidR="00AF736C" w:rsidRPr="000813CB" w:rsidRDefault="00AF736C" w:rsidP="00407D6C">
      <w:pPr>
        <w:adjustRightInd w:val="0"/>
        <w:ind w:left="2340" w:hanging="1620"/>
        <w:rPr>
          <w:rFonts w:ascii="ArialMT" w:hAnsi="ArialMT" w:cs="ArialMT"/>
          <w:color w:val="000000"/>
          <w:szCs w:val="22"/>
        </w:rPr>
      </w:pPr>
      <w:r w:rsidRPr="000813CB">
        <w:rPr>
          <w:rFonts w:ascii="ArialMT" w:hAnsi="ArialMT" w:cs="ArialMT"/>
          <w:color w:val="000000"/>
          <w:szCs w:val="22"/>
        </w:rPr>
        <w:t>2006-</w:t>
      </w:r>
      <w:r w:rsidR="00F3759E">
        <w:rPr>
          <w:rFonts w:ascii="ArialMT" w:hAnsi="ArialMT" w:cs="ArialMT"/>
          <w:color w:val="000000"/>
          <w:szCs w:val="22"/>
        </w:rPr>
        <w:t>2015</w:t>
      </w:r>
      <w:r w:rsidRPr="000813CB">
        <w:rPr>
          <w:rFonts w:ascii="ArialMT" w:hAnsi="ArialMT" w:cs="ArialMT"/>
          <w:color w:val="000000"/>
          <w:szCs w:val="22"/>
        </w:rPr>
        <w:tab/>
      </w:r>
      <w:r w:rsidR="00DA7CD8" w:rsidRPr="000813CB">
        <w:rPr>
          <w:rFonts w:ascii="ArialMT" w:hAnsi="ArialMT" w:cs="ArialMT"/>
          <w:color w:val="000000"/>
          <w:szCs w:val="22"/>
        </w:rPr>
        <w:t>NIH study section membership; ICI-Intercellular interaction</w:t>
      </w:r>
      <w:r w:rsidRPr="000813CB">
        <w:rPr>
          <w:rFonts w:ascii="ArialMT" w:hAnsi="ArialMT" w:cs="ArialMT"/>
          <w:color w:val="000000"/>
          <w:szCs w:val="22"/>
        </w:rPr>
        <w:t>s; BTSS-Bioengineering; MOSS-</w:t>
      </w:r>
      <w:r w:rsidR="00DA7CD8" w:rsidRPr="000813CB">
        <w:rPr>
          <w:rFonts w:ascii="ArialMT" w:hAnsi="ArialMT" w:cs="ArialMT"/>
          <w:color w:val="000000"/>
          <w:szCs w:val="22"/>
        </w:rPr>
        <w:t>NIBIB</w:t>
      </w:r>
    </w:p>
    <w:p w14:paraId="646D1BE6" w14:textId="77777777" w:rsidR="00DA7CD8" w:rsidRPr="000813CB" w:rsidRDefault="00DA7CD8" w:rsidP="0057250F">
      <w:pPr>
        <w:adjustRightInd w:val="0"/>
        <w:ind w:left="720"/>
        <w:rPr>
          <w:rFonts w:ascii="ArialMT" w:hAnsi="ArialMT" w:cs="ArialMT"/>
          <w:color w:val="000000"/>
          <w:szCs w:val="22"/>
          <w:u w:val="single"/>
        </w:rPr>
      </w:pPr>
      <w:r w:rsidRPr="000813CB">
        <w:rPr>
          <w:rFonts w:ascii="ArialMT" w:hAnsi="ArialMT" w:cs="ArialMT"/>
          <w:color w:val="000000"/>
          <w:szCs w:val="22"/>
          <w:u w:val="single"/>
        </w:rPr>
        <w:t>Honors</w:t>
      </w:r>
    </w:p>
    <w:p w14:paraId="55F63997" w14:textId="620C4127" w:rsidR="00F12CFF" w:rsidRDefault="00F12CFF" w:rsidP="0057250F">
      <w:pPr>
        <w:adjustRightInd w:val="0"/>
        <w:ind w:left="2340" w:hanging="1620"/>
        <w:rPr>
          <w:rFonts w:ascii="ArialMT" w:hAnsi="ArialMT" w:cs="ArialMT"/>
          <w:color w:val="000000"/>
          <w:szCs w:val="22"/>
        </w:rPr>
      </w:pPr>
      <w:r>
        <w:rPr>
          <w:rFonts w:ascii="ArialMT" w:hAnsi="ArialMT" w:cs="ArialMT"/>
          <w:color w:val="000000"/>
          <w:szCs w:val="22"/>
        </w:rPr>
        <w:t>2019</w:t>
      </w:r>
      <w:r>
        <w:rPr>
          <w:rFonts w:ascii="ArialMT" w:hAnsi="ArialMT" w:cs="ArialMT"/>
          <w:color w:val="000000"/>
          <w:szCs w:val="22"/>
        </w:rPr>
        <w:tab/>
        <w:t>Director, Bioengineering Institute of California (10 UC campuses)</w:t>
      </w:r>
    </w:p>
    <w:p w14:paraId="0A02573F" w14:textId="68E65B12" w:rsidR="0075447B" w:rsidRPr="000813CB" w:rsidRDefault="0075447B" w:rsidP="0057250F">
      <w:pPr>
        <w:adjustRightInd w:val="0"/>
        <w:ind w:left="2340" w:hanging="1620"/>
        <w:rPr>
          <w:rFonts w:ascii="ArialMT" w:hAnsi="ArialMT" w:cs="ArialMT"/>
          <w:color w:val="000000"/>
          <w:szCs w:val="22"/>
        </w:rPr>
      </w:pPr>
      <w:r w:rsidRPr="000813CB">
        <w:rPr>
          <w:rFonts w:ascii="ArialMT" w:hAnsi="ArialMT" w:cs="ArialMT"/>
          <w:color w:val="000000"/>
          <w:szCs w:val="22"/>
        </w:rPr>
        <w:t>2015</w:t>
      </w:r>
      <w:r w:rsidRPr="000813CB">
        <w:rPr>
          <w:rFonts w:ascii="ArialMT" w:hAnsi="ArialMT" w:cs="ArialMT"/>
          <w:color w:val="000000"/>
          <w:szCs w:val="22"/>
        </w:rPr>
        <w:tab/>
        <w:t>Member, U.S. National Committee on Biomechanics</w:t>
      </w:r>
    </w:p>
    <w:p w14:paraId="0D9AEC7A" w14:textId="28268825" w:rsidR="00DA7CD8" w:rsidRPr="000813CB" w:rsidRDefault="00DA7CD8" w:rsidP="0057250F">
      <w:pPr>
        <w:adjustRightInd w:val="0"/>
        <w:ind w:left="2340" w:hanging="1620"/>
        <w:rPr>
          <w:rFonts w:ascii="ArialMT" w:hAnsi="ArialMT" w:cs="ArialMT"/>
          <w:color w:val="000000"/>
          <w:szCs w:val="22"/>
        </w:rPr>
      </w:pPr>
      <w:r w:rsidRPr="000813CB">
        <w:rPr>
          <w:rFonts w:ascii="ArialMT" w:hAnsi="ArialMT" w:cs="ArialMT"/>
          <w:color w:val="000000"/>
          <w:szCs w:val="22"/>
        </w:rPr>
        <w:t>2013</w:t>
      </w:r>
      <w:r w:rsidRPr="000813CB">
        <w:rPr>
          <w:rFonts w:ascii="ArialMT" w:hAnsi="ArialMT" w:cs="ArialMT"/>
          <w:color w:val="000000"/>
          <w:szCs w:val="22"/>
        </w:rPr>
        <w:tab/>
        <w:t>Board of Directors and Program Advisory Committee, FASEB</w:t>
      </w:r>
    </w:p>
    <w:p w14:paraId="60717782" w14:textId="77777777" w:rsidR="00350793" w:rsidRPr="000813CB" w:rsidRDefault="00350793" w:rsidP="00350793">
      <w:pPr>
        <w:adjustRightInd w:val="0"/>
        <w:ind w:left="2340" w:hanging="1620"/>
        <w:rPr>
          <w:rFonts w:ascii="ArialMT" w:hAnsi="ArialMT" w:cs="ArialMT"/>
          <w:color w:val="000000"/>
          <w:szCs w:val="22"/>
        </w:rPr>
      </w:pPr>
      <w:r w:rsidRPr="000813CB">
        <w:rPr>
          <w:rFonts w:ascii="ArialMT" w:hAnsi="ArialMT" w:cs="ArialMT"/>
          <w:color w:val="000000"/>
          <w:szCs w:val="22"/>
        </w:rPr>
        <w:t>2010</w:t>
      </w:r>
      <w:r w:rsidRPr="000813CB">
        <w:rPr>
          <w:rFonts w:ascii="ArialMT" w:hAnsi="ArialMT" w:cs="ArialMT"/>
          <w:color w:val="000000"/>
          <w:szCs w:val="22"/>
        </w:rPr>
        <w:tab/>
        <w:t>College of Reviewers; CSR, NIH</w:t>
      </w:r>
    </w:p>
    <w:p w14:paraId="0B6EC882"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2010</w:t>
      </w:r>
      <w:r w:rsidRPr="000813CB">
        <w:rPr>
          <w:rFonts w:ascii="ArialMT" w:hAnsi="ArialMT" w:cs="ArialMT"/>
          <w:color w:val="000000"/>
          <w:szCs w:val="22"/>
        </w:rPr>
        <w:tab/>
      </w:r>
      <w:r w:rsidR="00DA7CD8" w:rsidRPr="000813CB">
        <w:rPr>
          <w:rFonts w:ascii="ArialMT" w:hAnsi="ArialMT" w:cs="ArialMT"/>
          <w:color w:val="000000"/>
          <w:szCs w:val="22"/>
        </w:rPr>
        <w:t>Fellow, Biomedical Engineering Society</w:t>
      </w:r>
    </w:p>
    <w:p w14:paraId="39FEB5AA"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2005 </w:t>
      </w:r>
      <w:r w:rsidRPr="000813CB">
        <w:rPr>
          <w:rFonts w:ascii="ArialMT" w:hAnsi="ArialMT" w:cs="ArialMT"/>
          <w:color w:val="000000"/>
          <w:szCs w:val="22"/>
        </w:rPr>
        <w:tab/>
      </w:r>
      <w:r w:rsidR="00DA7CD8" w:rsidRPr="000813CB">
        <w:rPr>
          <w:rFonts w:ascii="ArialMT" w:hAnsi="ArialMT" w:cs="ArialMT"/>
          <w:color w:val="000000"/>
          <w:szCs w:val="22"/>
        </w:rPr>
        <w:t>Fellow, American Institute for Medical and Biological Engineering</w:t>
      </w:r>
    </w:p>
    <w:p w14:paraId="7B8C0FCC"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2004 </w:t>
      </w:r>
      <w:r w:rsidRPr="000813CB">
        <w:rPr>
          <w:rFonts w:ascii="ArialMT" w:hAnsi="ArialMT" w:cs="ArialMT"/>
          <w:color w:val="000000"/>
          <w:szCs w:val="22"/>
        </w:rPr>
        <w:tab/>
      </w:r>
      <w:r w:rsidR="00DA7CD8" w:rsidRPr="000813CB">
        <w:rPr>
          <w:rFonts w:ascii="ArialMT" w:hAnsi="ArialMT" w:cs="ArialMT"/>
          <w:color w:val="000000"/>
          <w:szCs w:val="22"/>
        </w:rPr>
        <w:t>Board of Directors, Biomedical Engineering Society</w:t>
      </w:r>
    </w:p>
    <w:p w14:paraId="47470B88"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1996 </w:t>
      </w:r>
      <w:r w:rsidRPr="000813CB">
        <w:rPr>
          <w:rFonts w:ascii="ArialMT" w:hAnsi="ArialMT" w:cs="ArialMT"/>
          <w:color w:val="000000"/>
          <w:szCs w:val="22"/>
        </w:rPr>
        <w:tab/>
      </w:r>
      <w:r w:rsidR="00DA7CD8" w:rsidRPr="000813CB">
        <w:rPr>
          <w:rFonts w:ascii="ArialMT" w:hAnsi="ArialMT" w:cs="ArialMT"/>
          <w:color w:val="000000"/>
          <w:szCs w:val="22"/>
        </w:rPr>
        <w:t>Established Investigator Award of the American Heart Association</w:t>
      </w:r>
    </w:p>
    <w:p w14:paraId="0B923527"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1995 </w:t>
      </w:r>
      <w:r w:rsidRPr="000813CB">
        <w:rPr>
          <w:rFonts w:ascii="ArialMT" w:hAnsi="ArialMT" w:cs="ArialMT"/>
          <w:color w:val="000000"/>
          <w:szCs w:val="22"/>
        </w:rPr>
        <w:tab/>
      </w:r>
      <w:r w:rsidR="00DA7CD8" w:rsidRPr="000813CB">
        <w:rPr>
          <w:rFonts w:ascii="ArialMT" w:hAnsi="ArialMT" w:cs="ArialMT"/>
          <w:color w:val="000000"/>
          <w:szCs w:val="22"/>
        </w:rPr>
        <w:t>Whitaker Foundation Investigator Award</w:t>
      </w:r>
    </w:p>
    <w:p w14:paraId="030DDD5B"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1992 </w:t>
      </w:r>
      <w:r w:rsidRPr="000813CB">
        <w:rPr>
          <w:rFonts w:ascii="ArialMT" w:hAnsi="ArialMT" w:cs="ArialMT"/>
          <w:color w:val="000000"/>
          <w:szCs w:val="22"/>
        </w:rPr>
        <w:tab/>
      </w:r>
      <w:r w:rsidR="00DA7CD8" w:rsidRPr="000813CB">
        <w:rPr>
          <w:rFonts w:ascii="ArialMT" w:hAnsi="ArialMT" w:cs="ArialMT"/>
          <w:color w:val="000000"/>
          <w:szCs w:val="22"/>
        </w:rPr>
        <w:t>Recipient, National Institute of Health F.I.R.S.T. Award</w:t>
      </w:r>
    </w:p>
    <w:p w14:paraId="45F1AAC6" w14:textId="77777777" w:rsidR="00DA7CD8" w:rsidRPr="000813CB" w:rsidRDefault="00AF736C" w:rsidP="0057250F">
      <w:pPr>
        <w:adjustRightInd w:val="0"/>
        <w:ind w:left="2340" w:hanging="1620"/>
        <w:rPr>
          <w:rFonts w:ascii="ArialMT" w:hAnsi="ArialMT" w:cs="ArialMT"/>
          <w:color w:val="000000"/>
          <w:szCs w:val="22"/>
        </w:rPr>
      </w:pPr>
      <w:r w:rsidRPr="000813CB">
        <w:rPr>
          <w:rFonts w:ascii="ArialMT" w:hAnsi="ArialMT" w:cs="ArialMT"/>
          <w:color w:val="000000"/>
          <w:szCs w:val="22"/>
        </w:rPr>
        <w:t xml:space="preserve">1988 </w:t>
      </w:r>
      <w:r w:rsidRPr="000813CB">
        <w:rPr>
          <w:rFonts w:ascii="ArialMT" w:hAnsi="ArialMT" w:cs="ArialMT"/>
          <w:color w:val="000000"/>
          <w:szCs w:val="22"/>
        </w:rPr>
        <w:tab/>
      </w:r>
      <w:r w:rsidR="00DA7CD8" w:rsidRPr="000813CB">
        <w:rPr>
          <w:rFonts w:ascii="ArialMT" w:hAnsi="ArialMT" w:cs="ArialMT"/>
          <w:color w:val="000000"/>
          <w:szCs w:val="22"/>
        </w:rPr>
        <w:t xml:space="preserve">American Heart Association Post-Doctoral Fellowship </w:t>
      </w:r>
    </w:p>
    <w:p w14:paraId="66CC7FE1" w14:textId="77777777" w:rsidR="00350793" w:rsidRPr="000813CB" w:rsidRDefault="00350793" w:rsidP="00350793">
      <w:pPr>
        <w:pStyle w:val="Heading1"/>
        <w:spacing w:before="0"/>
        <w:rPr>
          <w:szCs w:val="22"/>
        </w:rPr>
      </w:pPr>
    </w:p>
    <w:p w14:paraId="05332EAD" w14:textId="77777777" w:rsidR="00350793" w:rsidRPr="000813CB" w:rsidRDefault="00DA7CD8" w:rsidP="00350793">
      <w:pPr>
        <w:pStyle w:val="Heading1"/>
        <w:spacing w:before="0"/>
        <w:rPr>
          <w:szCs w:val="22"/>
        </w:rPr>
      </w:pPr>
      <w:r w:rsidRPr="000813CB">
        <w:rPr>
          <w:szCs w:val="22"/>
        </w:rPr>
        <w:t>C.</w:t>
      </w:r>
      <w:r w:rsidRPr="000813CB">
        <w:rPr>
          <w:szCs w:val="22"/>
        </w:rPr>
        <w:tab/>
        <w:t>Contribution to Science</w:t>
      </w:r>
    </w:p>
    <w:p w14:paraId="74CC170A" w14:textId="179268D5" w:rsidR="00DA7CD8" w:rsidRPr="000813CB" w:rsidRDefault="00DA7CD8" w:rsidP="00350793">
      <w:pPr>
        <w:pStyle w:val="Heading1"/>
        <w:spacing w:before="0"/>
        <w:rPr>
          <w:szCs w:val="22"/>
        </w:rPr>
      </w:pPr>
      <w:r w:rsidRPr="000813CB">
        <w:rPr>
          <w:szCs w:val="22"/>
        </w:rPr>
        <w:t xml:space="preserve">1.  </w:t>
      </w:r>
      <w:r w:rsidRPr="000813CB">
        <w:rPr>
          <w:b w:val="0"/>
          <w:szCs w:val="22"/>
        </w:rPr>
        <w:t xml:space="preserve">Discovered the respective adhesive roles of L-selectin and </w:t>
      </w:r>
      <w:r w:rsidRPr="000813CB">
        <w:rPr>
          <w:rFonts w:ascii="Symbol" w:hAnsi="Symbol"/>
          <w:b w:val="0"/>
          <w:szCs w:val="22"/>
        </w:rPr>
        <w:t></w:t>
      </w:r>
      <w:r w:rsidRPr="000813CB">
        <w:rPr>
          <w:b w:val="0"/>
          <w:szCs w:val="22"/>
          <w:vertAlign w:val="subscript"/>
        </w:rPr>
        <w:t>2</w:t>
      </w:r>
      <w:r w:rsidRPr="000813CB">
        <w:rPr>
          <w:b w:val="0"/>
          <w:szCs w:val="22"/>
        </w:rPr>
        <w:t xml:space="preserve">-integrins in neutrophil tethering and arrest under hydrodynamic shear flow. The multistep process of leukocyte recruitment is characterized by capture to inflamed endothelium where leukocytes </w:t>
      </w:r>
      <w:r w:rsidR="000A704B" w:rsidRPr="000813CB">
        <w:rPr>
          <w:b w:val="0"/>
          <w:szCs w:val="22"/>
        </w:rPr>
        <w:t>integrate multiple signals</w:t>
      </w:r>
      <w:r w:rsidRPr="000813CB">
        <w:rPr>
          <w:b w:val="0"/>
          <w:szCs w:val="22"/>
        </w:rPr>
        <w:t>. Our group was the first to define the mechanical role of selectins as tethering molecules and integrins as firmly adherent receptors requiring the initial durable contact duration afforded by selectins.</w:t>
      </w:r>
    </w:p>
    <w:p w14:paraId="549CD7FD" w14:textId="77777777" w:rsidR="00DA7CD8" w:rsidRPr="000813CB" w:rsidRDefault="00DA7CD8" w:rsidP="00AF736C">
      <w:pPr>
        <w:pStyle w:val="Heading1"/>
        <w:spacing w:before="0" w:after="0"/>
        <w:ind w:left="360" w:hanging="360"/>
        <w:rPr>
          <w:b w:val="0"/>
          <w:szCs w:val="22"/>
        </w:rPr>
      </w:pPr>
      <w:r w:rsidRPr="000813CB">
        <w:rPr>
          <w:b w:val="0"/>
          <w:szCs w:val="22"/>
        </w:rPr>
        <w:t>a)</w:t>
      </w:r>
      <w:r w:rsidR="00AF736C" w:rsidRPr="000813CB">
        <w:rPr>
          <w:b w:val="0"/>
          <w:szCs w:val="22"/>
        </w:rPr>
        <w:tab/>
      </w:r>
      <w:r w:rsidRPr="000813CB">
        <w:rPr>
          <w:szCs w:val="22"/>
        </w:rPr>
        <w:t>Simon, S.I.</w:t>
      </w:r>
      <w:r w:rsidRPr="000813CB">
        <w:rPr>
          <w:b w:val="0"/>
          <w:szCs w:val="22"/>
        </w:rPr>
        <w:t xml:space="preserve">, Chambers, D.C., Butcher, E., </w:t>
      </w:r>
      <w:proofErr w:type="spellStart"/>
      <w:r w:rsidRPr="000813CB">
        <w:rPr>
          <w:b w:val="0"/>
          <w:szCs w:val="22"/>
        </w:rPr>
        <w:t>Sklar</w:t>
      </w:r>
      <w:proofErr w:type="spellEnd"/>
      <w:r w:rsidRPr="000813CB">
        <w:rPr>
          <w:b w:val="0"/>
          <w:szCs w:val="22"/>
        </w:rPr>
        <w:t>, L.A. (1992) Neutrophil aggregation is</w:t>
      </w:r>
      <w:r w:rsidRPr="000813CB">
        <w:rPr>
          <w:rFonts w:ascii="Symbol" w:hAnsi="Symbol"/>
          <w:b w:val="0"/>
          <w:szCs w:val="22"/>
        </w:rPr>
        <w:t></w:t>
      </w:r>
      <w:r w:rsidRPr="000813CB">
        <w:rPr>
          <w:rFonts w:ascii="Symbol" w:hAnsi="Symbol"/>
          <w:b w:val="0"/>
          <w:szCs w:val="22"/>
        </w:rPr>
        <w:t></w:t>
      </w:r>
      <w:r w:rsidRPr="000813CB">
        <w:rPr>
          <w:b w:val="0"/>
          <w:szCs w:val="22"/>
          <w:vertAlign w:val="subscript"/>
        </w:rPr>
        <w:t>2</w:t>
      </w:r>
      <w:r w:rsidRPr="000813CB">
        <w:rPr>
          <w:b w:val="0"/>
          <w:szCs w:val="22"/>
        </w:rPr>
        <w:t xml:space="preserve"> Integrin and L-selectin dependent in blood and isolated cells as measured by flow cytometry</w:t>
      </w:r>
      <w:r w:rsidRPr="000813CB">
        <w:rPr>
          <w:b w:val="0"/>
          <w:szCs w:val="22"/>
          <w:u w:val="single"/>
        </w:rPr>
        <w:t xml:space="preserve">. </w:t>
      </w:r>
      <w:proofErr w:type="spellStart"/>
      <w:r w:rsidRPr="000813CB">
        <w:rPr>
          <w:b w:val="0"/>
          <w:i/>
          <w:szCs w:val="22"/>
          <w:u w:val="single"/>
        </w:rPr>
        <w:t>J.Immun</w:t>
      </w:r>
      <w:proofErr w:type="spellEnd"/>
      <w:r w:rsidRPr="000813CB">
        <w:rPr>
          <w:b w:val="0"/>
          <w:szCs w:val="22"/>
        </w:rPr>
        <w:t>.</w:t>
      </w:r>
      <w:r w:rsidRPr="000813CB">
        <w:rPr>
          <w:b w:val="0"/>
          <w:szCs w:val="22"/>
          <w:u w:val="single"/>
        </w:rPr>
        <w:t xml:space="preserve"> 149</w:t>
      </w:r>
      <w:r w:rsidRPr="000813CB">
        <w:rPr>
          <w:b w:val="0"/>
          <w:szCs w:val="22"/>
        </w:rPr>
        <w:t>:2765-2771.</w:t>
      </w:r>
    </w:p>
    <w:p w14:paraId="2016DA68" w14:textId="2C0E0D22" w:rsidR="00DA7CD8" w:rsidRPr="000813CB" w:rsidRDefault="00DA7CD8" w:rsidP="00AF736C">
      <w:pPr>
        <w:ind w:left="360" w:hanging="360"/>
        <w:jc w:val="both"/>
        <w:rPr>
          <w:szCs w:val="22"/>
        </w:rPr>
      </w:pPr>
      <w:r w:rsidRPr="000813CB">
        <w:rPr>
          <w:szCs w:val="22"/>
        </w:rPr>
        <w:t>b)</w:t>
      </w:r>
      <w:r w:rsidR="00AF736C" w:rsidRPr="000813CB">
        <w:rPr>
          <w:b/>
          <w:szCs w:val="22"/>
        </w:rPr>
        <w:tab/>
      </w:r>
      <w:r w:rsidRPr="000813CB">
        <w:rPr>
          <w:b/>
          <w:szCs w:val="22"/>
        </w:rPr>
        <w:t>Simon, S.I.</w:t>
      </w:r>
      <w:r w:rsidRPr="000813CB">
        <w:rPr>
          <w:szCs w:val="22"/>
        </w:rPr>
        <w:t>, Rochon, Y.P., Smith, C.W., Anderson,</w:t>
      </w:r>
      <w:r w:rsidR="000D6612" w:rsidRPr="000813CB">
        <w:rPr>
          <w:szCs w:val="22"/>
        </w:rPr>
        <w:t xml:space="preserve"> </w:t>
      </w:r>
      <w:proofErr w:type="spellStart"/>
      <w:proofErr w:type="gramStart"/>
      <w:r w:rsidR="000D6612" w:rsidRPr="000813CB">
        <w:rPr>
          <w:szCs w:val="22"/>
        </w:rPr>
        <w:t>D.C.,</w:t>
      </w:r>
      <w:r w:rsidRPr="000813CB">
        <w:rPr>
          <w:szCs w:val="22"/>
        </w:rPr>
        <w:t>and</w:t>
      </w:r>
      <w:proofErr w:type="spellEnd"/>
      <w:proofErr w:type="gramEnd"/>
      <w:r w:rsidRPr="000813CB">
        <w:rPr>
          <w:szCs w:val="22"/>
        </w:rPr>
        <w:t xml:space="preserve"> L.A. </w:t>
      </w:r>
      <w:proofErr w:type="spellStart"/>
      <w:r w:rsidRPr="000813CB">
        <w:rPr>
          <w:szCs w:val="22"/>
        </w:rPr>
        <w:t>Sklar</w:t>
      </w:r>
      <w:proofErr w:type="spellEnd"/>
      <w:r w:rsidRPr="000813CB">
        <w:rPr>
          <w:szCs w:val="22"/>
        </w:rPr>
        <w:t xml:space="preserve">. (1993) </w:t>
      </w:r>
      <w:r w:rsidRPr="000813CB">
        <w:rPr>
          <w:rFonts w:ascii="Symbol" w:hAnsi="Symbol"/>
          <w:szCs w:val="22"/>
        </w:rPr>
        <w:t></w:t>
      </w:r>
      <w:r w:rsidRPr="000813CB">
        <w:rPr>
          <w:szCs w:val="22"/>
          <w:vertAlign w:val="subscript"/>
        </w:rPr>
        <w:t>2</w:t>
      </w:r>
      <w:r w:rsidRPr="000813CB">
        <w:rPr>
          <w:szCs w:val="22"/>
        </w:rPr>
        <w:t>-Integrin and L-Selectin are Obligatory Receptors in Neutrophil Aggregation</w:t>
      </w:r>
      <w:r w:rsidRPr="000813CB">
        <w:rPr>
          <w:i/>
          <w:szCs w:val="22"/>
          <w:u w:val="single"/>
        </w:rPr>
        <w:t>. Blood</w:t>
      </w:r>
      <w:r w:rsidRPr="000813CB">
        <w:rPr>
          <w:i/>
          <w:szCs w:val="22"/>
        </w:rPr>
        <w:t>.</w:t>
      </w:r>
      <w:r w:rsidRPr="000813CB">
        <w:rPr>
          <w:szCs w:val="22"/>
        </w:rPr>
        <w:t xml:space="preserve"> </w:t>
      </w:r>
      <w:r w:rsidRPr="000813CB">
        <w:rPr>
          <w:szCs w:val="22"/>
          <w:u w:val="single"/>
        </w:rPr>
        <w:t>82</w:t>
      </w:r>
      <w:r w:rsidRPr="000813CB">
        <w:rPr>
          <w:szCs w:val="22"/>
        </w:rPr>
        <w:t>:1097-1106.</w:t>
      </w:r>
    </w:p>
    <w:p w14:paraId="27C584ED" w14:textId="77777777" w:rsidR="00DA7CD8" w:rsidRPr="000813CB" w:rsidRDefault="00AF736C" w:rsidP="00AF736C">
      <w:pPr>
        <w:ind w:left="360" w:hanging="360"/>
        <w:jc w:val="both"/>
        <w:rPr>
          <w:szCs w:val="22"/>
        </w:rPr>
      </w:pPr>
      <w:r w:rsidRPr="000813CB">
        <w:rPr>
          <w:szCs w:val="22"/>
        </w:rPr>
        <w:t>c)</w:t>
      </w:r>
      <w:r w:rsidRPr="000813CB">
        <w:rPr>
          <w:szCs w:val="22"/>
        </w:rPr>
        <w:tab/>
      </w:r>
      <w:r w:rsidR="00DA7CD8" w:rsidRPr="000813CB">
        <w:rPr>
          <w:szCs w:val="22"/>
        </w:rPr>
        <w:t xml:space="preserve">Taylor, A., </w:t>
      </w:r>
      <w:proofErr w:type="spellStart"/>
      <w:r w:rsidR="00DA7CD8" w:rsidRPr="000813CB">
        <w:rPr>
          <w:szCs w:val="22"/>
        </w:rPr>
        <w:t>Neelamegham</w:t>
      </w:r>
      <w:proofErr w:type="spellEnd"/>
      <w:r w:rsidR="00DA7CD8" w:rsidRPr="000813CB">
        <w:rPr>
          <w:szCs w:val="22"/>
        </w:rPr>
        <w:t xml:space="preserve">, S., Smith, C.W., </w:t>
      </w:r>
      <w:proofErr w:type="spellStart"/>
      <w:r w:rsidR="00DA7CD8" w:rsidRPr="000813CB">
        <w:rPr>
          <w:szCs w:val="22"/>
        </w:rPr>
        <w:t>Hellums</w:t>
      </w:r>
      <w:proofErr w:type="spellEnd"/>
      <w:r w:rsidR="00DA7CD8" w:rsidRPr="000813CB">
        <w:rPr>
          <w:szCs w:val="22"/>
        </w:rPr>
        <w:t xml:space="preserve">, D., </w:t>
      </w:r>
      <w:r w:rsidR="00DA7CD8" w:rsidRPr="000813CB">
        <w:rPr>
          <w:b/>
          <w:szCs w:val="22"/>
        </w:rPr>
        <w:t xml:space="preserve">Simon, S.I. </w:t>
      </w:r>
      <w:r w:rsidR="00DA7CD8" w:rsidRPr="000813CB">
        <w:rPr>
          <w:szCs w:val="22"/>
        </w:rPr>
        <w:t xml:space="preserve"> (1996) Molecular dynamics of the transition from L-selectin to ß</w:t>
      </w:r>
      <w:r w:rsidR="00DA7CD8" w:rsidRPr="000813CB">
        <w:rPr>
          <w:szCs w:val="22"/>
          <w:vertAlign w:val="subscript"/>
        </w:rPr>
        <w:t>2</w:t>
      </w:r>
      <w:r w:rsidR="00DA7CD8" w:rsidRPr="000813CB">
        <w:rPr>
          <w:szCs w:val="22"/>
        </w:rPr>
        <w:t xml:space="preserve">-integrin dependent neutrophil adhesion. </w:t>
      </w:r>
      <w:proofErr w:type="spellStart"/>
      <w:r w:rsidR="00DA7CD8" w:rsidRPr="000813CB">
        <w:rPr>
          <w:i/>
          <w:szCs w:val="22"/>
          <w:u w:val="single"/>
        </w:rPr>
        <w:t>Biophys</w:t>
      </w:r>
      <w:proofErr w:type="spellEnd"/>
      <w:r w:rsidR="00DA7CD8" w:rsidRPr="000813CB">
        <w:rPr>
          <w:i/>
          <w:szCs w:val="22"/>
          <w:u w:val="single"/>
        </w:rPr>
        <w:t>. J.</w:t>
      </w:r>
      <w:r w:rsidR="00DA7CD8" w:rsidRPr="000813CB">
        <w:rPr>
          <w:szCs w:val="22"/>
        </w:rPr>
        <w:t xml:space="preserve"> 71: 3488-3500.</w:t>
      </w:r>
    </w:p>
    <w:p w14:paraId="5F8933F7" w14:textId="77777777" w:rsidR="00DA7CD8" w:rsidRPr="000813CB" w:rsidRDefault="00AF736C" w:rsidP="00AF736C">
      <w:pPr>
        <w:ind w:left="360" w:hanging="360"/>
        <w:jc w:val="both"/>
        <w:rPr>
          <w:szCs w:val="22"/>
        </w:rPr>
      </w:pPr>
      <w:r w:rsidRPr="000813CB">
        <w:rPr>
          <w:szCs w:val="22"/>
        </w:rPr>
        <w:t>d)</w:t>
      </w:r>
      <w:r w:rsidRPr="000813CB">
        <w:rPr>
          <w:szCs w:val="22"/>
        </w:rPr>
        <w:tab/>
      </w:r>
      <w:proofErr w:type="spellStart"/>
      <w:r w:rsidR="00DA7CD8" w:rsidRPr="000813CB">
        <w:rPr>
          <w:szCs w:val="22"/>
        </w:rPr>
        <w:t>Neelamegham</w:t>
      </w:r>
      <w:proofErr w:type="spellEnd"/>
      <w:r w:rsidR="00DA7CD8" w:rsidRPr="000813CB">
        <w:rPr>
          <w:szCs w:val="22"/>
        </w:rPr>
        <w:t xml:space="preserve">, S., Taylor, A.D., </w:t>
      </w:r>
      <w:proofErr w:type="spellStart"/>
      <w:r w:rsidR="00DA7CD8" w:rsidRPr="000813CB">
        <w:rPr>
          <w:szCs w:val="22"/>
        </w:rPr>
        <w:t>Hellums</w:t>
      </w:r>
      <w:proofErr w:type="spellEnd"/>
      <w:r w:rsidR="00DA7CD8" w:rsidRPr="000813CB">
        <w:rPr>
          <w:szCs w:val="22"/>
        </w:rPr>
        <w:t xml:space="preserve">, J.D., </w:t>
      </w:r>
      <w:proofErr w:type="spellStart"/>
      <w:r w:rsidR="00DA7CD8" w:rsidRPr="000813CB">
        <w:rPr>
          <w:szCs w:val="22"/>
        </w:rPr>
        <w:t>Dembo</w:t>
      </w:r>
      <w:proofErr w:type="spellEnd"/>
      <w:r w:rsidR="00DA7CD8" w:rsidRPr="000813CB">
        <w:rPr>
          <w:szCs w:val="22"/>
        </w:rPr>
        <w:t xml:space="preserve">, M., Smith, C.W. </w:t>
      </w:r>
      <w:r w:rsidR="00DA7CD8" w:rsidRPr="000813CB">
        <w:rPr>
          <w:b/>
          <w:szCs w:val="22"/>
        </w:rPr>
        <w:t>Simon, S.I.</w:t>
      </w:r>
      <w:r w:rsidR="00DA7CD8" w:rsidRPr="000813CB">
        <w:rPr>
          <w:szCs w:val="22"/>
        </w:rPr>
        <w:t xml:space="preserve">  (1997) Modeling the reversible kinetics of neutrophil adhesion under hydrodynamic shear.  </w:t>
      </w:r>
      <w:proofErr w:type="spellStart"/>
      <w:r w:rsidR="00DA7CD8" w:rsidRPr="000813CB">
        <w:rPr>
          <w:i/>
          <w:szCs w:val="22"/>
          <w:u w:val="single"/>
        </w:rPr>
        <w:t>Biophys</w:t>
      </w:r>
      <w:proofErr w:type="spellEnd"/>
      <w:r w:rsidR="00DA7CD8" w:rsidRPr="000813CB">
        <w:rPr>
          <w:i/>
          <w:szCs w:val="22"/>
          <w:u w:val="single"/>
        </w:rPr>
        <w:t xml:space="preserve"> J.</w:t>
      </w:r>
      <w:r w:rsidR="00DA7CD8" w:rsidRPr="000813CB">
        <w:rPr>
          <w:szCs w:val="22"/>
        </w:rPr>
        <w:t xml:space="preserve"> 72:1527-1540.</w:t>
      </w:r>
    </w:p>
    <w:p w14:paraId="2D9B6997" w14:textId="77777777" w:rsidR="00DA7CD8" w:rsidRPr="000813CB" w:rsidRDefault="00DA7CD8" w:rsidP="00DA7CD8">
      <w:pPr>
        <w:jc w:val="both"/>
        <w:rPr>
          <w:szCs w:val="22"/>
        </w:rPr>
      </w:pPr>
    </w:p>
    <w:p w14:paraId="3E2E9E0C" w14:textId="742E9D94" w:rsidR="00DA7CD8" w:rsidRPr="000813CB" w:rsidRDefault="00DA7CD8" w:rsidP="00DA7CD8">
      <w:pPr>
        <w:jc w:val="both"/>
        <w:rPr>
          <w:szCs w:val="22"/>
        </w:rPr>
      </w:pPr>
      <w:r w:rsidRPr="000813CB">
        <w:rPr>
          <w:szCs w:val="22"/>
        </w:rPr>
        <w:t xml:space="preserve">2. Ours was the first group to report that L-selectin ligation and clustering signaled from the outside-in activation of </w:t>
      </w:r>
      <w:r w:rsidRPr="000813CB">
        <w:rPr>
          <w:rFonts w:ascii="Symbol" w:hAnsi="Symbol"/>
          <w:szCs w:val="22"/>
        </w:rPr>
        <w:t></w:t>
      </w:r>
      <w:r w:rsidRPr="000813CB">
        <w:rPr>
          <w:szCs w:val="22"/>
          <w:vertAlign w:val="subscript"/>
        </w:rPr>
        <w:t>2</w:t>
      </w:r>
      <w:r w:rsidRPr="000813CB">
        <w:rPr>
          <w:szCs w:val="22"/>
        </w:rPr>
        <w:t xml:space="preserve">-integrins. This observation also led the way to </w:t>
      </w:r>
      <w:r w:rsidR="006A4E5A" w:rsidRPr="000813CB">
        <w:rPr>
          <w:szCs w:val="22"/>
        </w:rPr>
        <w:t>defining mechanical cooperativity between</w:t>
      </w:r>
      <w:r w:rsidRPr="000813CB">
        <w:rPr>
          <w:szCs w:val="22"/>
        </w:rPr>
        <w:t xml:space="preserve"> selectins and </w:t>
      </w:r>
      <w:r w:rsidRPr="000813CB">
        <w:rPr>
          <w:szCs w:val="22"/>
        </w:rPr>
        <w:lastRenderedPageBreak/>
        <w:t xml:space="preserve">integrins during neutrophil recruitment and transmigration. It also </w:t>
      </w:r>
      <w:r w:rsidR="006A4E5A" w:rsidRPr="000813CB">
        <w:rPr>
          <w:szCs w:val="22"/>
        </w:rPr>
        <w:t>provided first assays to describe</w:t>
      </w:r>
      <w:r w:rsidRPr="000813CB">
        <w:rPr>
          <w:szCs w:val="22"/>
        </w:rPr>
        <w:t xml:space="preserve"> </w:t>
      </w:r>
      <w:r w:rsidR="006A4E5A" w:rsidRPr="000813CB">
        <w:rPr>
          <w:szCs w:val="22"/>
        </w:rPr>
        <w:t>the</w:t>
      </w:r>
      <w:r w:rsidRPr="000813CB">
        <w:rPr>
          <w:szCs w:val="22"/>
        </w:rPr>
        <w:t xml:space="preserve"> mechanisms by which selectin antagonists can function as effective anti-inflammatories.</w:t>
      </w:r>
    </w:p>
    <w:p w14:paraId="1D72042F" w14:textId="77777777" w:rsidR="00DA7CD8" w:rsidRPr="000813CB" w:rsidRDefault="00DA7CD8" w:rsidP="00DA7CD8">
      <w:pPr>
        <w:jc w:val="both"/>
        <w:rPr>
          <w:szCs w:val="22"/>
        </w:rPr>
      </w:pPr>
    </w:p>
    <w:p w14:paraId="3A17400A" w14:textId="77777777" w:rsidR="00DA7CD8" w:rsidRPr="000813CB" w:rsidRDefault="00AF736C" w:rsidP="00AF736C">
      <w:pPr>
        <w:ind w:left="360" w:hanging="450"/>
        <w:jc w:val="both"/>
        <w:rPr>
          <w:szCs w:val="22"/>
        </w:rPr>
      </w:pPr>
      <w:r w:rsidRPr="000813CB">
        <w:rPr>
          <w:szCs w:val="22"/>
        </w:rPr>
        <w:t>a)</w:t>
      </w:r>
      <w:r w:rsidRPr="000813CB">
        <w:rPr>
          <w:szCs w:val="22"/>
        </w:rPr>
        <w:tab/>
      </w:r>
      <w:r w:rsidR="00DA7CD8" w:rsidRPr="000813CB">
        <w:rPr>
          <w:szCs w:val="22"/>
        </w:rPr>
        <w:t xml:space="preserve">Hwang, S.T., Singer, M.S., Giblin, P.A. </w:t>
      </w:r>
      <w:proofErr w:type="spellStart"/>
      <w:r w:rsidR="00DA7CD8" w:rsidRPr="000813CB">
        <w:rPr>
          <w:szCs w:val="22"/>
        </w:rPr>
        <w:t>Yednock</w:t>
      </w:r>
      <w:proofErr w:type="spellEnd"/>
      <w:r w:rsidR="00DA7CD8" w:rsidRPr="000813CB">
        <w:rPr>
          <w:szCs w:val="22"/>
        </w:rPr>
        <w:t xml:space="preserve">, T., Bacon, K.B., </w:t>
      </w:r>
      <w:r w:rsidR="00DA7CD8" w:rsidRPr="000813CB">
        <w:rPr>
          <w:b/>
          <w:szCs w:val="22"/>
        </w:rPr>
        <w:t>Simon, S.I.</w:t>
      </w:r>
      <w:r w:rsidR="00DA7CD8" w:rsidRPr="000813CB">
        <w:rPr>
          <w:szCs w:val="22"/>
        </w:rPr>
        <w:t>, Rosen, S.D. (1996) GlyCAM-1, a physiologic ligand for L-selectin activates ß</w:t>
      </w:r>
      <w:r w:rsidR="00DA7CD8" w:rsidRPr="000813CB">
        <w:rPr>
          <w:szCs w:val="22"/>
          <w:vertAlign w:val="subscript"/>
        </w:rPr>
        <w:t>2</w:t>
      </w:r>
      <w:r w:rsidR="00DA7CD8" w:rsidRPr="000813CB">
        <w:rPr>
          <w:szCs w:val="22"/>
        </w:rPr>
        <w:t xml:space="preserve">-integrins on naive peripheral lymphocytes.  </w:t>
      </w:r>
      <w:r w:rsidR="00DA7CD8" w:rsidRPr="000813CB">
        <w:rPr>
          <w:i/>
          <w:szCs w:val="22"/>
          <w:u w:val="single"/>
        </w:rPr>
        <w:t>J. Exp. Med</w:t>
      </w:r>
      <w:r w:rsidR="00DA7CD8" w:rsidRPr="000813CB">
        <w:rPr>
          <w:i/>
          <w:szCs w:val="22"/>
        </w:rPr>
        <w:t xml:space="preserve">. </w:t>
      </w:r>
      <w:r w:rsidR="00DA7CD8" w:rsidRPr="000813CB">
        <w:rPr>
          <w:szCs w:val="22"/>
        </w:rPr>
        <w:t>184:1343-1348</w:t>
      </w:r>
    </w:p>
    <w:p w14:paraId="2900859E" w14:textId="77777777" w:rsidR="00DA7CD8" w:rsidRPr="000813CB" w:rsidRDefault="00AF736C" w:rsidP="00AF736C">
      <w:pPr>
        <w:ind w:left="360" w:hanging="450"/>
        <w:jc w:val="both"/>
        <w:rPr>
          <w:szCs w:val="22"/>
        </w:rPr>
      </w:pPr>
      <w:r w:rsidRPr="000813CB">
        <w:rPr>
          <w:szCs w:val="22"/>
        </w:rPr>
        <w:t>b)</w:t>
      </w:r>
      <w:r w:rsidRPr="000813CB">
        <w:rPr>
          <w:szCs w:val="22"/>
        </w:rPr>
        <w:tab/>
      </w:r>
      <w:r w:rsidR="00DA7CD8" w:rsidRPr="000813CB">
        <w:rPr>
          <w:szCs w:val="22"/>
        </w:rPr>
        <w:t xml:space="preserve">Tsang, Y., </w:t>
      </w:r>
      <w:proofErr w:type="spellStart"/>
      <w:r w:rsidR="00DA7CD8" w:rsidRPr="000813CB">
        <w:rPr>
          <w:szCs w:val="22"/>
        </w:rPr>
        <w:t>Neelamegham</w:t>
      </w:r>
      <w:proofErr w:type="spellEnd"/>
      <w:r w:rsidR="00DA7CD8" w:rsidRPr="000813CB">
        <w:rPr>
          <w:szCs w:val="22"/>
        </w:rPr>
        <w:t xml:space="preserve">, S., Burns, A.R., Berg, E., Smith, C.W., </w:t>
      </w:r>
      <w:r w:rsidR="00DA7CD8" w:rsidRPr="000813CB">
        <w:rPr>
          <w:b/>
          <w:szCs w:val="22"/>
        </w:rPr>
        <w:t xml:space="preserve">Simon, S.I. </w:t>
      </w:r>
      <w:r w:rsidR="00DA7CD8" w:rsidRPr="000813CB">
        <w:rPr>
          <w:szCs w:val="22"/>
        </w:rPr>
        <w:t>(1997). Synergy between L-selectin signaling and chemotactic activation during neutrophil adhesion and transmigration. J</w:t>
      </w:r>
      <w:r w:rsidR="00DA7CD8" w:rsidRPr="000813CB">
        <w:rPr>
          <w:i/>
          <w:szCs w:val="22"/>
        </w:rPr>
        <w:t xml:space="preserve">. Immunol. </w:t>
      </w:r>
      <w:r w:rsidR="00DA7CD8" w:rsidRPr="000813CB">
        <w:rPr>
          <w:szCs w:val="22"/>
        </w:rPr>
        <w:t>159: 4566-4577.</w:t>
      </w:r>
    </w:p>
    <w:p w14:paraId="1412CAE7" w14:textId="77777777" w:rsidR="00DA7CD8" w:rsidRPr="000813CB" w:rsidRDefault="00AF736C" w:rsidP="00AF736C">
      <w:pPr>
        <w:ind w:left="360" w:hanging="450"/>
        <w:jc w:val="both"/>
        <w:rPr>
          <w:bCs/>
          <w:szCs w:val="22"/>
        </w:rPr>
      </w:pPr>
      <w:r w:rsidRPr="000813CB">
        <w:rPr>
          <w:szCs w:val="22"/>
        </w:rPr>
        <w:t>c)</w:t>
      </w:r>
      <w:r w:rsidRPr="000813CB">
        <w:rPr>
          <w:szCs w:val="22"/>
        </w:rPr>
        <w:tab/>
      </w:r>
      <w:r w:rsidR="00DA7CD8" w:rsidRPr="000813CB">
        <w:rPr>
          <w:bCs/>
          <w:szCs w:val="22"/>
        </w:rPr>
        <w:t xml:space="preserve">Evans E., Leung A., Hammer D., and </w:t>
      </w:r>
      <w:r w:rsidR="00DA7CD8" w:rsidRPr="000813CB">
        <w:rPr>
          <w:b/>
          <w:bCs/>
          <w:szCs w:val="22"/>
        </w:rPr>
        <w:t>S.I. Simon</w:t>
      </w:r>
      <w:r w:rsidR="00DA7CD8" w:rsidRPr="000813CB">
        <w:rPr>
          <w:bCs/>
          <w:szCs w:val="22"/>
        </w:rPr>
        <w:t xml:space="preserve">. Chemically-distinct transition states govern rapid rupture of single L-selectin bonds under force. (2001) </w:t>
      </w:r>
      <w:r w:rsidR="00DA7CD8" w:rsidRPr="000813CB">
        <w:rPr>
          <w:bCs/>
          <w:i/>
          <w:szCs w:val="22"/>
          <w:u w:val="single"/>
        </w:rPr>
        <w:t xml:space="preserve">Proc Natl </w:t>
      </w:r>
      <w:proofErr w:type="spellStart"/>
      <w:r w:rsidR="00DA7CD8" w:rsidRPr="000813CB">
        <w:rPr>
          <w:bCs/>
          <w:i/>
          <w:szCs w:val="22"/>
          <w:u w:val="single"/>
        </w:rPr>
        <w:t>Acad</w:t>
      </w:r>
      <w:proofErr w:type="spellEnd"/>
      <w:r w:rsidR="00DA7CD8" w:rsidRPr="000813CB">
        <w:rPr>
          <w:bCs/>
          <w:i/>
          <w:szCs w:val="22"/>
          <w:u w:val="single"/>
        </w:rPr>
        <w:t xml:space="preserve"> Sci</w:t>
      </w:r>
      <w:r w:rsidR="00DA7CD8" w:rsidRPr="000813CB">
        <w:rPr>
          <w:bCs/>
          <w:szCs w:val="22"/>
        </w:rPr>
        <w:t xml:space="preserve"> U S A. 2001 Mar 27;98(7):3784-3789.</w:t>
      </w:r>
    </w:p>
    <w:p w14:paraId="2FFEC4DA" w14:textId="77777777" w:rsidR="00DA7CD8" w:rsidRPr="000813CB" w:rsidRDefault="00AF736C" w:rsidP="00AF736C">
      <w:pPr>
        <w:ind w:left="360" w:hanging="450"/>
        <w:jc w:val="both"/>
        <w:rPr>
          <w:szCs w:val="22"/>
        </w:rPr>
      </w:pPr>
      <w:r w:rsidRPr="000813CB">
        <w:rPr>
          <w:szCs w:val="22"/>
        </w:rPr>
        <w:t>d)</w:t>
      </w:r>
      <w:r w:rsidRPr="000813CB">
        <w:rPr>
          <w:szCs w:val="22"/>
        </w:rPr>
        <w:tab/>
      </w:r>
      <w:r w:rsidR="00DA7CD8" w:rsidRPr="000813CB">
        <w:rPr>
          <w:szCs w:val="22"/>
        </w:rPr>
        <w:t xml:space="preserve">Green, C.E., Pearson, D.N., Christensen, N.B., and </w:t>
      </w:r>
      <w:r w:rsidR="00DA7CD8" w:rsidRPr="000813CB">
        <w:rPr>
          <w:b/>
          <w:szCs w:val="22"/>
        </w:rPr>
        <w:t>S.I. Simon</w:t>
      </w:r>
      <w:r w:rsidR="00DA7CD8" w:rsidRPr="000813CB">
        <w:rPr>
          <w:szCs w:val="22"/>
        </w:rPr>
        <w:t xml:space="preserve">. (2003) Topographic requirements and dynamics of signaling via L-selectin on neutrophils. </w:t>
      </w:r>
      <w:r w:rsidR="00DA7CD8" w:rsidRPr="000813CB">
        <w:rPr>
          <w:i/>
          <w:szCs w:val="22"/>
          <w:u w:val="single"/>
        </w:rPr>
        <w:t xml:space="preserve">Am J </w:t>
      </w:r>
      <w:proofErr w:type="spellStart"/>
      <w:r w:rsidR="00DA7CD8" w:rsidRPr="000813CB">
        <w:rPr>
          <w:i/>
          <w:szCs w:val="22"/>
          <w:u w:val="single"/>
        </w:rPr>
        <w:t>Physiol</w:t>
      </w:r>
      <w:proofErr w:type="spellEnd"/>
      <w:r w:rsidR="00DA7CD8" w:rsidRPr="000813CB">
        <w:rPr>
          <w:szCs w:val="22"/>
        </w:rPr>
        <w:t xml:space="preserve"> (Cell </w:t>
      </w:r>
      <w:proofErr w:type="spellStart"/>
      <w:r w:rsidR="00DA7CD8" w:rsidRPr="000813CB">
        <w:rPr>
          <w:szCs w:val="22"/>
        </w:rPr>
        <w:t>Physiol</w:t>
      </w:r>
      <w:proofErr w:type="spellEnd"/>
      <w:r w:rsidR="00DA7CD8" w:rsidRPr="000813CB">
        <w:rPr>
          <w:szCs w:val="22"/>
        </w:rPr>
        <w:t>). 284:1-13.</w:t>
      </w:r>
    </w:p>
    <w:p w14:paraId="3EB258B3" w14:textId="77777777" w:rsidR="00DA7CD8" w:rsidRPr="000813CB" w:rsidRDefault="00DA7CD8" w:rsidP="00DA7CD8">
      <w:pPr>
        <w:jc w:val="both"/>
        <w:rPr>
          <w:szCs w:val="22"/>
        </w:rPr>
      </w:pPr>
    </w:p>
    <w:p w14:paraId="5B01A3D1" w14:textId="36762730" w:rsidR="00DA7CD8" w:rsidRPr="000813CB" w:rsidRDefault="00DA7CD8" w:rsidP="00DA7CD8">
      <w:pPr>
        <w:jc w:val="both"/>
        <w:rPr>
          <w:szCs w:val="22"/>
        </w:rPr>
      </w:pPr>
      <w:r w:rsidRPr="000813CB">
        <w:rPr>
          <w:b/>
          <w:szCs w:val="22"/>
        </w:rPr>
        <w:t xml:space="preserve">3. </w:t>
      </w:r>
      <w:r w:rsidRPr="000813CB">
        <w:rPr>
          <w:szCs w:val="22"/>
        </w:rPr>
        <w:t>Our group discovered that neutrophil rolling on E-sele</w:t>
      </w:r>
      <w:r w:rsidR="006A4E5A" w:rsidRPr="000813CB">
        <w:rPr>
          <w:szCs w:val="22"/>
        </w:rPr>
        <w:t xml:space="preserve">ctin activates integrin-dependent </w:t>
      </w:r>
      <w:r w:rsidRPr="000813CB">
        <w:rPr>
          <w:szCs w:val="22"/>
        </w:rPr>
        <w:t xml:space="preserve">arrest. This observation was the first to show that outside-in signaling through rolling on E-selectin activates </w:t>
      </w:r>
      <w:r w:rsidRPr="000813CB">
        <w:rPr>
          <w:rFonts w:ascii="Symbol" w:hAnsi="Symbol"/>
          <w:szCs w:val="22"/>
        </w:rPr>
        <w:t></w:t>
      </w:r>
      <w:r w:rsidRPr="000813CB">
        <w:rPr>
          <w:szCs w:val="22"/>
          <w:vertAlign w:val="subscript"/>
        </w:rPr>
        <w:t>2</w:t>
      </w:r>
      <w:r w:rsidRPr="000813CB">
        <w:rPr>
          <w:szCs w:val="22"/>
        </w:rPr>
        <w:t>-integrin dependent arrest, which has been the subject of hundreds of subsequent reports indicating crosstalk between selectins and integrins during leukocyte recruitment. We subsequently worked out the signaling pathway involved.</w:t>
      </w:r>
    </w:p>
    <w:p w14:paraId="68F66C21" w14:textId="77777777" w:rsidR="00DA7CD8" w:rsidRPr="000813CB" w:rsidRDefault="00DA7CD8" w:rsidP="00AF736C">
      <w:pPr>
        <w:ind w:left="360" w:hanging="360"/>
        <w:jc w:val="both"/>
        <w:rPr>
          <w:szCs w:val="22"/>
        </w:rPr>
      </w:pPr>
    </w:p>
    <w:p w14:paraId="509F1AB5" w14:textId="77777777" w:rsidR="00DA7CD8" w:rsidRPr="000813CB" w:rsidRDefault="00AF736C" w:rsidP="00AF736C">
      <w:pPr>
        <w:ind w:left="360" w:hanging="360"/>
        <w:jc w:val="both"/>
        <w:rPr>
          <w:szCs w:val="22"/>
        </w:rPr>
      </w:pPr>
      <w:r w:rsidRPr="000813CB">
        <w:rPr>
          <w:szCs w:val="22"/>
        </w:rPr>
        <w:t>a)</w:t>
      </w:r>
      <w:r w:rsidRPr="000813CB">
        <w:rPr>
          <w:szCs w:val="22"/>
        </w:rPr>
        <w:tab/>
      </w:r>
      <w:r w:rsidR="00DA7CD8" w:rsidRPr="000813CB">
        <w:rPr>
          <w:b/>
          <w:szCs w:val="22"/>
        </w:rPr>
        <w:t>Simon, S.I.,</w:t>
      </w:r>
      <w:r w:rsidR="00DA7CD8" w:rsidRPr="000813CB">
        <w:rPr>
          <w:szCs w:val="22"/>
        </w:rPr>
        <w:t xml:space="preserve"> Hu, Y, </w:t>
      </w:r>
      <w:proofErr w:type="spellStart"/>
      <w:r w:rsidR="00DA7CD8" w:rsidRPr="000813CB">
        <w:rPr>
          <w:szCs w:val="22"/>
        </w:rPr>
        <w:t>Vestwebber</w:t>
      </w:r>
      <w:proofErr w:type="spellEnd"/>
      <w:r w:rsidR="00DA7CD8" w:rsidRPr="000813CB">
        <w:rPr>
          <w:szCs w:val="22"/>
        </w:rPr>
        <w:t>, D., Smith, C.W. (2000)</w:t>
      </w:r>
      <w:r w:rsidR="00DA7CD8" w:rsidRPr="000813CB">
        <w:rPr>
          <w:b/>
          <w:szCs w:val="22"/>
        </w:rPr>
        <w:t xml:space="preserve"> </w:t>
      </w:r>
      <w:r w:rsidR="00DA7CD8" w:rsidRPr="000813CB">
        <w:rPr>
          <w:szCs w:val="22"/>
        </w:rPr>
        <w:t>Neutrophil tethering on E-selectin activates ß</w:t>
      </w:r>
      <w:r w:rsidR="00DA7CD8" w:rsidRPr="000813CB">
        <w:rPr>
          <w:szCs w:val="22"/>
          <w:vertAlign w:val="subscript"/>
        </w:rPr>
        <w:t>2</w:t>
      </w:r>
      <w:r w:rsidR="00DA7CD8" w:rsidRPr="000813CB">
        <w:rPr>
          <w:szCs w:val="22"/>
        </w:rPr>
        <w:t xml:space="preserve">–integrin binding to ICAM-1 through a MAP kinase signal transduction pathway. </w:t>
      </w:r>
      <w:r w:rsidR="00DA7CD8" w:rsidRPr="000813CB">
        <w:rPr>
          <w:i/>
          <w:szCs w:val="22"/>
          <w:u w:val="single"/>
        </w:rPr>
        <w:t>J. Immun.</w:t>
      </w:r>
      <w:r w:rsidR="00DA7CD8" w:rsidRPr="000813CB">
        <w:rPr>
          <w:szCs w:val="22"/>
        </w:rPr>
        <w:t xml:space="preserve"> 164: 4348-4358.</w:t>
      </w:r>
    </w:p>
    <w:p w14:paraId="02D0811A" w14:textId="77777777" w:rsidR="00DA7CD8" w:rsidRPr="000813CB" w:rsidRDefault="00DA7CD8" w:rsidP="00AF736C">
      <w:pPr>
        <w:ind w:left="360" w:hanging="360"/>
        <w:jc w:val="both"/>
        <w:rPr>
          <w:szCs w:val="22"/>
        </w:rPr>
      </w:pPr>
      <w:r w:rsidRPr="000813CB">
        <w:rPr>
          <w:szCs w:val="22"/>
        </w:rPr>
        <w:t>b)</w:t>
      </w:r>
      <w:r w:rsidR="00AF736C" w:rsidRPr="000813CB">
        <w:rPr>
          <w:szCs w:val="22"/>
        </w:rPr>
        <w:tab/>
      </w:r>
      <w:proofErr w:type="spellStart"/>
      <w:r w:rsidRPr="000813CB">
        <w:rPr>
          <w:szCs w:val="22"/>
        </w:rPr>
        <w:t>Hentzen</w:t>
      </w:r>
      <w:proofErr w:type="spellEnd"/>
      <w:r w:rsidRPr="000813CB">
        <w:rPr>
          <w:szCs w:val="22"/>
        </w:rPr>
        <w:t xml:space="preserve">, E., McDonough, D., McIntire, L., Smith, C.W., Goldsmith, H.L., and </w:t>
      </w:r>
      <w:r w:rsidRPr="000813CB">
        <w:rPr>
          <w:b/>
          <w:bCs/>
          <w:szCs w:val="22"/>
        </w:rPr>
        <w:t>S.I. Simon</w:t>
      </w:r>
      <w:r w:rsidRPr="000813CB">
        <w:rPr>
          <w:szCs w:val="22"/>
        </w:rPr>
        <w:t xml:space="preserve">. (2002) Hydrodynamic Shear and tethering through E-selectin signals phosphorylation of p38 MAP Kinase and Adhesion of Human Neutrophils. </w:t>
      </w:r>
      <w:r w:rsidRPr="000813CB">
        <w:rPr>
          <w:i/>
          <w:szCs w:val="22"/>
        </w:rPr>
        <w:t>Annals of Biomed. Eng</w:t>
      </w:r>
      <w:r w:rsidRPr="000813CB">
        <w:rPr>
          <w:szCs w:val="22"/>
        </w:rPr>
        <w:t>. 30:1-16.</w:t>
      </w:r>
    </w:p>
    <w:p w14:paraId="13F572C7" w14:textId="7DCA9F46" w:rsidR="00DA7CD8" w:rsidRPr="000813CB" w:rsidRDefault="00AF736C" w:rsidP="00AF736C">
      <w:pPr>
        <w:ind w:left="360" w:hanging="360"/>
        <w:jc w:val="both"/>
        <w:rPr>
          <w:bCs/>
          <w:szCs w:val="22"/>
        </w:rPr>
      </w:pPr>
      <w:r w:rsidRPr="000813CB">
        <w:rPr>
          <w:szCs w:val="22"/>
        </w:rPr>
        <w:t>c)</w:t>
      </w:r>
      <w:r w:rsidRPr="000813CB">
        <w:rPr>
          <w:szCs w:val="22"/>
        </w:rPr>
        <w:tab/>
      </w:r>
      <w:r w:rsidR="00DA7CD8" w:rsidRPr="000813CB">
        <w:rPr>
          <w:bCs/>
          <w:szCs w:val="22"/>
        </w:rPr>
        <w:t xml:space="preserve">Green C. E., Pearson D.N., </w:t>
      </w:r>
      <w:proofErr w:type="spellStart"/>
      <w:r w:rsidR="00DA7CD8" w:rsidRPr="000813CB">
        <w:rPr>
          <w:bCs/>
          <w:szCs w:val="22"/>
        </w:rPr>
        <w:t>Camphausen</w:t>
      </w:r>
      <w:proofErr w:type="spellEnd"/>
      <w:r w:rsidR="00DA7CD8" w:rsidRPr="000813CB">
        <w:rPr>
          <w:bCs/>
          <w:szCs w:val="22"/>
        </w:rPr>
        <w:t xml:space="preserve"> R.T., Staunton D.E. and </w:t>
      </w:r>
      <w:r w:rsidR="00DA7CD8" w:rsidRPr="000813CB">
        <w:rPr>
          <w:b/>
          <w:bCs/>
          <w:szCs w:val="22"/>
        </w:rPr>
        <w:t>S.I. Simon</w:t>
      </w:r>
      <w:r w:rsidR="00DA7CD8" w:rsidRPr="000813CB">
        <w:rPr>
          <w:bCs/>
          <w:szCs w:val="22"/>
        </w:rPr>
        <w:t xml:space="preserve"> (2004) Shear dependent capping of L-selectin and PSGL-1 by E-selectin signals activation of high avidity </w:t>
      </w:r>
      <w:bookmarkStart w:id="0" w:name="OLE_LINK3"/>
      <w:r w:rsidR="00DA7CD8" w:rsidRPr="000813CB">
        <w:rPr>
          <w:bCs/>
          <w:szCs w:val="22"/>
        </w:rPr>
        <w:sym w:font="Symbol" w:char="F062"/>
      </w:r>
      <w:r w:rsidR="00DA7CD8" w:rsidRPr="000813CB">
        <w:rPr>
          <w:bCs/>
          <w:szCs w:val="22"/>
          <w:vertAlign w:val="subscript"/>
        </w:rPr>
        <w:t>2</w:t>
      </w:r>
      <w:bookmarkEnd w:id="0"/>
      <w:r w:rsidR="00DA7CD8" w:rsidRPr="000813CB">
        <w:rPr>
          <w:bCs/>
          <w:szCs w:val="22"/>
        </w:rPr>
        <w:t xml:space="preserve">-integrin on neutrophils.  </w:t>
      </w:r>
      <w:r w:rsidR="00DA7CD8" w:rsidRPr="000813CB">
        <w:rPr>
          <w:bCs/>
          <w:i/>
          <w:szCs w:val="22"/>
          <w:u w:val="single"/>
        </w:rPr>
        <w:t>J. Immun</w:t>
      </w:r>
      <w:r w:rsidR="00DA7CD8" w:rsidRPr="000813CB">
        <w:rPr>
          <w:bCs/>
          <w:i/>
          <w:szCs w:val="22"/>
        </w:rPr>
        <w:t>.</w:t>
      </w:r>
      <w:r w:rsidR="00DA7CD8" w:rsidRPr="000813CB">
        <w:rPr>
          <w:bCs/>
          <w:szCs w:val="22"/>
        </w:rPr>
        <w:t xml:space="preserve"> 172(12):7780-90.</w:t>
      </w:r>
    </w:p>
    <w:p w14:paraId="04CC35F3" w14:textId="59FD1E8B" w:rsidR="007D13DF" w:rsidRPr="007D13DF" w:rsidRDefault="00AF736C" w:rsidP="007D13DF">
      <w:pPr>
        <w:ind w:left="360" w:hanging="360"/>
        <w:jc w:val="both"/>
        <w:rPr>
          <w:b/>
          <w:bCs/>
          <w:szCs w:val="22"/>
        </w:rPr>
      </w:pPr>
      <w:r w:rsidRPr="000813CB">
        <w:rPr>
          <w:bCs/>
          <w:szCs w:val="22"/>
        </w:rPr>
        <w:t>d)</w:t>
      </w:r>
      <w:r w:rsidRPr="000813CB">
        <w:rPr>
          <w:bCs/>
          <w:szCs w:val="22"/>
        </w:rPr>
        <w:tab/>
      </w:r>
      <w:r w:rsidR="007D13DF" w:rsidRPr="007D13DF">
        <w:rPr>
          <w:bCs/>
          <w:szCs w:val="22"/>
        </w:rPr>
        <w:t xml:space="preserve">Morikis VA, Chase S, </w:t>
      </w:r>
      <w:proofErr w:type="spellStart"/>
      <w:r w:rsidR="007D13DF" w:rsidRPr="007D13DF">
        <w:rPr>
          <w:bCs/>
          <w:szCs w:val="22"/>
        </w:rPr>
        <w:t>Wun</w:t>
      </w:r>
      <w:proofErr w:type="spellEnd"/>
      <w:r w:rsidR="007D13DF" w:rsidRPr="007D13DF">
        <w:rPr>
          <w:bCs/>
          <w:szCs w:val="22"/>
        </w:rPr>
        <w:t xml:space="preserve"> T, </w:t>
      </w:r>
      <w:proofErr w:type="spellStart"/>
      <w:r w:rsidR="007D13DF" w:rsidRPr="007D13DF">
        <w:rPr>
          <w:bCs/>
          <w:szCs w:val="22"/>
        </w:rPr>
        <w:t>Chaikof</w:t>
      </w:r>
      <w:proofErr w:type="spellEnd"/>
      <w:r w:rsidR="007D13DF" w:rsidRPr="007D13DF">
        <w:rPr>
          <w:bCs/>
          <w:szCs w:val="22"/>
        </w:rPr>
        <w:t xml:space="preserve"> EL, Magnani JL, </w:t>
      </w:r>
      <w:r w:rsidR="007D13DF" w:rsidRPr="007D13DF">
        <w:rPr>
          <w:b/>
          <w:bCs/>
          <w:szCs w:val="22"/>
        </w:rPr>
        <w:t>S</w:t>
      </w:r>
      <w:r w:rsidR="007D13DF">
        <w:rPr>
          <w:b/>
          <w:bCs/>
          <w:szCs w:val="22"/>
        </w:rPr>
        <w:t>.I. S</w:t>
      </w:r>
      <w:r w:rsidR="007D13DF" w:rsidRPr="007D13DF">
        <w:rPr>
          <w:b/>
          <w:bCs/>
          <w:szCs w:val="22"/>
        </w:rPr>
        <w:t>imon</w:t>
      </w:r>
      <w:r w:rsidR="007D13DF">
        <w:rPr>
          <w:b/>
          <w:bCs/>
          <w:szCs w:val="22"/>
        </w:rPr>
        <w:t xml:space="preserve"> </w:t>
      </w:r>
      <w:r w:rsidR="007D13DF" w:rsidRPr="007D13DF">
        <w:rPr>
          <w:szCs w:val="22"/>
        </w:rPr>
        <w:t>(2017)</w:t>
      </w:r>
      <w:r w:rsidR="007D13DF">
        <w:rPr>
          <w:b/>
          <w:bCs/>
          <w:szCs w:val="22"/>
        </w:rPr>
        <w:t xml:space="preserve"> </w:t>
      </w:r>
      <w:r w:rsidR="007D13DF" w:rsidRPr="007D13DF">
        <w:rPr>
          <w:bCs/>
          <w:szCs w:val="22"/>
        </w:rPr>
        <w:t xml:space="preserve">Selectin catch-bonds </w:t>
      </w:r>
      <w:proofErr w:type="spellStart"/>
      <w:r w:rsidR="007D13DF" w:rsidRPr="007D13DF">
        <w:rPr>
          <w:bCs/>
          <w:szCs w:val="22"/>
        </w:rPr>
        <w:t>mechanotransduce</w:t>
      </w:r>
      <w:proofErr w:type="spellEnd"/>
      <w:r w:rsidR="007D13DF" w:rsidRPr="007D13DF">
        <w:rPr>
          <w:bCs/>
          <w:szCs w:val="22"/>
        </w:rPr>
        <w:t xml:space="preserve"> integrin activation and</w:t>
      </w:r>
      <w:r w:rsidR="007D13DF">
        <w:rPr>
          <w:bCs/>
          <w:szCs w:val="22"/>
        </w:rPr>
        <w:t xml:space="preserve"> </w:t>
      </w:r>
      <w:r w:rsidR="007D13DF" w:rsidRPr="007D13DF">
        <w:rPr>
          <w:bCs/>
          <w:szCs w:val="22"/>
        </w:rPr>
        <w:t>neutrophil arrest on inflamed endothelium under shear flow.</w:t>
      </w:r>
      <w:r w:rsidR="007D13DF">
        <w:rPr>
          <w:b/>
          <w:bCs/>
          <w:szCs w:val="22"/>
        </w:rPr>
        <w:t xml:space="preserve"> </w:t>
      </w:r>
      <w:r w:rsidR="007D13DF" w:rsidRPr="007D13DF">
        <w:rPr>
          <w:bCs/>
          <w:i/>
          <w:iCs/>
          <w:szCs w:val="22"/>
          <w:u w:val="single"/>
        </w:rPr>
        <w:t>Blood.</w:t>
      </w:r>
      <w:r w:rsidR="007D13DF" w:rsidRPr="007D13DF">
        <w:rPr>
          <w:bCs/>
          <w:szCs w:val="22"/>
        </w:rPr>
        <w:t xml:space="preserve"> 130(19):2101-2110. </w:t>
      </w:r>
    </w:p>
    <w:p w14:paraId="4A40F5D7" w14:textId="293E6520" w:rsidR="00DA7CD8" w:rsidRPr="000813CB" w:rsidRDefault="00DA7CD8" w:rsidP="00AF736C">
      <w:pPr>
        <w:ind w:left="360" w:hanging="360"/>
        <w:jc w:val="both"/>
        <w:rPr>
          <w:bCs/>
          <w:szCs w:val="22"/>
        </w:rPr>
      </w:pPr>
    </w:p>
    <w:p w14:paraId="392416C4" w14:textId="77777777" w:rsidR="00DA7CD8" w:rsidRPr="000813CB" w:rsidRDefault="00DA7CD8" w:rsidP="00DA7CD8">
      <w:pPr>
        <w:jc w:val="both"/>
        <w:rPr>
          <w:bCs/>
          <w:szCs w:val="22"/>
        </w:rPr>
      </w:pPr>
    </w:p>
    <w:p w14:paraId="388A38FE" w14:textId="5DF96782" w:rsidR="00DA7CD8" w:rsidRPr="000813CB" w:rsidRDefault="00DA7CD8" w:rsidP="00DA7CD8">
      <w:pPr>
        <w:jc w:val="both"/>
        <w:rPr>
          <w:bCs/>
          <w:szCs w:val="22"/>
        </w:rPr>
      </w:pPr>
      <w:r w:rsidRPr="000813CB">
        <w:rPr>
          <w:b/>
          <w:bCs/>
          <w:szCs w:val="22"/>
        </w:rPr>
        <w:t>4.</w:t>
      </w:r>
      <w:r w:rsidRPr="000813CB">
        <w:rPr>
          <w:bCs/>
          <w:szCs w:val="22"/>
        </w:rPr>
        <w:t xml:space="preserve"> </w:t>
      </w:r>
      <w:r w:rsidRPr="000813CB">
        <w:rPr>
          <w:rFonts w:ascii="Symbol" w:hAnsi="Symbol"/>
          <w:bCs/>
          <w:szCs w:val="22"/>
        </w:rPr>
        <w:t></w:t>
      </w:r>
      <w:r w:rsidRPr="000813CB">
        <w:rPr>
          <w:bCs/>
          <w:szCs w:val="22"/>
          <w:vertAlign w:val="subscript"/>
        </w:rPr>
        <w:t>2</w:t>
      </w:r>
      <w:r w:rsidRPr="000813CB">
        <w:rPr>
          <w:bCs/>
          <w:szCs w:val="22"/>
        </w:rPr>
        <w:t xml:space="preserve">-Integrins function as mechano-sensors in guidance of neutrophil transmigration was first reported by our group. We developed vascular mimetic microfluidic systems to study the process in real-time using fluorescence techniques.  Subsequently, we </w:t>
      </w:r>
      <w:r w:rsidR="006A4E5A" w:rsidRPr="000813CB">
        <w:rPr>
          <w:bCs/>
          <w:szCs w:val="22"/>
        </w:rPr>
        <w:t>introduced</w:t>
      </w:r>
      <w:r w:rsidRPr="000813CB">
        <w:rPr>
          <w:bCs/>
          <w:szCs w:val="22"/>
        </w:rPr>
        <w:t xml:space="preserve"> </w:t>
      </w:r>
      <w:r w:rsidR="006A4E5A" w:rsidRPr="000813CB">
        <w:rPr>
          <w:bCs/>
          <w:szCs w:val="22"/>
        </w:rPr>
        <w:t xml:space="preserve">a novel outside-in signaling pathway involving </w:t>
      </w:r>
      <w:r w:rsidRPr="000813CB">
        <w:rPr>
          <w:bCs/>
          <w:szCs w:val="22"/>
        </w:rPr>
        <w:t>the CRAC channel Orai1, LFA-1, and Kindlin-3.</w:t>
      </w:r>
    </w:p>
    <w:p w14:paraId="29B92F4F" w14:textId="77777777" w:rsidR="00DA7CD8" w:rsidRPr="000813CB" w:rsidRDefault="00DA7CD8" w:rsidP="00DA7CD8">
      <w:pPr>
        <w:jc w:val="both"/>
        <w:rPr>
          <w:bCs/>
          <w:szCs w:val="22"/>
        </w:rPr>
      </w:pPr>
    </w:p>
    <w:p w14:paraId="4058A4AB" w14:textId="43ED957B" w:rsidR="00DA7CD8" w:rsidRPr="000813CB" w:rsidRDefault="00AF736C" w:rsidP="00AF736C">
      <w:pPr>
        <w:ind w:left="360" w:hanging="360"/>
        <w:jc w:val="both"/>
        <w:rPr>
          <w:rFonts w:cs="Arial"/>
          <w:szCs w:val="22"/>
        </w:rPr>
      </w:pPr>
      <w:r w:rsidRPr="000813CB">
        <w:rPr>
          <w:bCs/>
          <w:szCs w:val="22"/>
        </w:rPr>
        <w:t>a)</w:t>
      </w:r>
      <w:r w:rsidRPr="000813CB">
        <w:rPr>
          <w:bCs/>
          <w:szCs w:val="22"/>
        </w:rPr>
        <w:tab/>
      </w:r>
      <w:proofErr w:type="spellStart"/>
      <w:r w:rsidR="00DA7CD8" w:rsidRPr="000813CB">
        <w:rPr>
          <w:rFonts w:ascii="ArialMT" w:hAnsi="ArialMT" w:cs="Arial"/>
          <w:szCs w:val="22"/>
        </w:rPr>
        <w:t>Sarantos</w:t>
      </w:r>
      <w:proofErr w:type="spellEnd"/>
      <w:r w:rsidR="00DA7CD8" w:rsidRPr="000813CB">
        <w:rPr>
          <w:rFonts w:ascii="ArialMT" w:hAnsi="ArialMT" w:cs="Arial"/>
          <w:szCs w:val="22"/>
        </w:rPr>
        <w:t xml:space="preserve"> MR, Zhang H, Schaff UY, Dixit N, </w:t>
      </w:r>
      <w:proofErr w:type="spellStart"/>
      <w:r w:rsidR="00DA7CD8" w:rsidRPr="000813CB">
        <w:rPr>
          <w:rFonts w:ascii="ArialMT" w:hAnsi="ArialMT" w:cs="Arial"/>
          <w:szCs w:val="22"/>
        </w:rPr>
        <w:t>Hayenga</w:t>
      </w:r>
      <w:proofErr w:type="spellEnd"/>
      <w:r w:rsidR="00DA7CD8" w:rsidRPr="000813CB">
        <w:rPr>
          <w:rFonts w:ascii="ArialMT" w:hAnsi="ArialMT" w:cs="Arial"/>
          <w:szCs w:val="22"/>
        </w:rPr>
        <w:t xml:space="preserve"> </w:t>
      </w:r>
      <w:proofErr w:type="gramStart"/>
      <w:r w:rsidR="00DA7CD8" w:rsidRPr="000813CB">
        <w:rPr>
          <w:rFonts w:ascii="ArialMT" w:hAnsi="ArialMT" w:cs="Arial"/>
          <w:szCs w:val="22"/>
        </w:rPr>
        <w:t>HN,  Lowell</w:t>
      </w:r>
      <w:proofErr w:type="gramEnd"/>
      <w:r w:rsidR="00DA7CD8" w:rsidRPr="000813CB">
        <w:rPr>
          <w:rFonts w:ascii="ArialMT" w:hAnsi="ArialMT" w:cs="Arial"/>
          <w:szCs w:val="22"/>
        </w:rPr>
        <w:t xml:space="preserve"> CA, and </w:t>
      </w:r>
      <w:r w:rsidR="00DA7CD8" w:rsidRPr="000813CB">
        <w:rPr>
          <w:rFonts w:ascii="ArialMT" w:hAnsi="ArialMT" w:cs="Arial"/>
          <w:b/>
          <w:szCs w:val="22"/>
        </w:rPr>
        <w:t>SI Simon</w:t>
      </w:r>
      <w:r w:rsidR="00DA7CD8" w:rsidRPr="000813CB">
        <w:rPr>
          <w:rFonts w:ascii="ArialMT" w:hAnsi="ArialMT" w:cs="Arial"/>
          <w:szCs w:val="22"/>
        </w:rPr>
        <w:t xml:space="preserve">  Transmigration of </w:t>
      </w:r>
      <w:r w:rsidR="00DA7CD8" w:rsidRPr="000813CB">
        <w:rPr>
          <w:rFonts w:cs="Arial"/>
          <w:szCs w:val="22"/>
        </w:rPr>
        <w:t xml:space="preserve">Neutrophils across Inflamed Endothelium is Signaled Through LFA-1 and </w:t>
      </w:r>
      <w:proofErr w:type="spellStart"/>
      <w:r w:rsidR="00DA7CD8" w:rsidRPr="000813CB">
        <w:rPr>
          <w:rFonts w:cs="Arial"/>
          <w:szCs w:val="22"/>
        </w:rPr>
        <w:t>Src</w:t>
      </w:r>
      <w:proofErr w:type="spellEnd"/>
      <w:r w:rsidR="00DA7CD8" w:rsidRPr="000813CB">
        <w:rPr>
          <w:rFonts w:cs="Arial"/>
          <w:szCs w:val="22"/>
        </w:rPr>
        <w:t xml:space="preserve">-family kinase </w:t>
      </w:r>
      <w:r w:rsidR="00DA7CD8" w:rsidRPr="000813CB">
        <w:rPr>
          <w:rFonts w:cs="Arial"/>
          <w:i/>
          <w:szCs w:val="22"/>
          <w:u w:val="single"/>
        </w:rPr>
        <w:t>J</w:t>
      </w:r>
      <w:r w:rsidR="00DA7CD8" w:rsidRPr="000813CB">
        <w:rPr>
          <w:rFonts w:cs="Arial"/>
          <w:i/>
          <w:szCs w:val="22"/>
        </w:rPr>
        <w:t xml:space="preserve"> </w:t>
      </w:r>
      <w:r w:rsidR="00DA7CD8" w:rsidRPr="000813CB">
        <w:rPr>
          <w:rFonts w:cs="Arial"/>
          <w:i/>
          <w:szCs w:val="22"/>
          <w:u w:val="single"/>
        </w:rPr>
        <w:t>Immu</w:t>
      </w:r>
      <w:r w:rsidR="00350793" w:rsidRPr="000813CB">
        <w:rPr>
          <w:rFonts w:cs="Arial"/>
          <w:i/>
          <w:szCs w:val="22"/>
          <w:u w:val="single"/>
        </w:rPr>
        <w:t>nol</w:t>
      </w:r>
      <w:r w:rsidR="00DA7CD8" w:rsidRPr="000813CB">
        <w:rPr>
          <w:rFonts w:cs="Arial"/>
          <w:i/>
          <w:szCs w:val="22"/>
          <w:u w:val="single"/>
        </w:rPr>
        <w:t>.</w:t>
      </w:r>
      <w:r w:rsidR="00DA7CD8" w:rsidRPr="000813CB">
        <w:rPr>
          <w:rFonts w:cs="Arial"/>
          <w:szCs w:val="22"/>
        </w:rPr>
        <w:t xml:space="preserve"> 181:8660-9.</w:t>
      </w:r>
    </w:p>
    <w:p w14:paraId="23B20C17" w14:textId="77777777" w:rsidR="00DA7CD8" w:rsidRPr="000813CB" w:rsidRDefault="00DA7CD8" w:rsidP="00AF736C">
      <w:pPr>
        <w:pStyle w:val="Times"/>
        <w:widowControl w:val="0"/>
        <w:ind w:left="360" w:hanging="360"/>
        <w:rPr>
          <w:rFonts w:ascii="Arial" w:hAnsi="Arial" w:cs="Arial"/>
          <w:sz w:val="22"/>
          <w:szCs w:val="22"/>
        </w:rPr>
      </w:pPr>
      <w:r w:rsidRPr="000813CB">
        <w:rPr>
          <w:rFonts w:ascii="Arial" w:hAnsi="Arial" w:cs="Arial"/>
          <w:sz w:val="22"/>
          <w:szCs w:val="22"/>
        </w:rPr>
        <w:t>b</w:t>
      </w:r>
      <w:r w:rsidR="00AF736C" w:rsidRPr="000813CB">
        <w:rPr>
          <w:rFonts w:ascii="Arial" w:hAnsi="Arial" w:cs="Arial"/>
          <w:sz w:val="22"/>
          <w:szCs w:val="22"/>
        </w:rPr>
        <w:t>)</w:t>
      </w:r>
      <w:r w:rsidR="00AF736C" w:rsidRPr="000813CB">
        <w:rPr>
          <w:rFonts w:ascii="Arial" w:hAnsi="Arial" w:cs="Arial"/>
          <w:sz w:val="22"/>
          <w:szCs w:val="22"/>
        </w:rPr>
        <w:tab/>
      </w:r>
      <w:r w:rsidRPr="000813CB">
        <w:rPr>
          <w:rFonts w:ascii="Arial" w:hAnsi="Arial" w:cs="Arial"/>
          <w:sz w:val="22"/>
          <w:szCs w:val="22"/>
        </w:rPr>
        <w:t xml:space="preserve">Schaff UY, Dixit N, </w:t>
      </w:r>
      <w:proofErr w:type="spellStart"/>
      <w:r w:rsidRPr="000813CB">
        <w:rPr>
          <w:rFonts w:ascii="Arial" w:hAnsi="Arial" w:cs="Arial"/>
          <w:sz w:val="22"/>
          <w:szCs w:val="22"/>
        </w:rPr>
        <w:t>Procyk</w:t>
      </w:r>
      <w:proofErr w:type="spellEnd"/>
      <w:r w:rsidRPr="000813CB">
        <w:rPr>
          <w:rFonts w:ascii="Arial" w:hAnsi="Arial" w:cs="Arial"/>
          <w:sz w:val="22"/>
          <w:szCs w:val="22"/>
        </w:rPr>
        <w:t xml:space="preserve"> E, </w:t>
      </w:r>
      <w:proofErr w:type="spellStart"/>
      <w:r w:rsidRPr="000813CB">
        <w:rPr>
          <w:rFonts w:ascii="Arial" w:hAnsi="Arial" w:cs="Arial"/>
          <w:sz w:val="22"/>
          <w:szCs w:val="22"/>
        </w:rPr>
        <w:t>Yamayoshi</w:t>
      </w:r>
      <w:proofErr w:type="spellEnd"/>
      <w:r w:rsidRPr="000813CB">
        <w:rPr>
          <w:rFonts w:ascii="Arial" w:hAnsi="Arial" w:cs="Arial"/>
          <w:sz w:val="22"/>
          <w:szCs w:val="22"/>
        </w:rPr>
        <w:t xml:space="preserve"> I, and </w:t>
      </w:r>
      <w:r w:rsidRPr="000813CB">
        <w:rPr>
          <w:rFonts w:ascii="Arial" w:hAnsi="Arial" w:cs="Arial"/>
          <w:b/>
          <w:sz w:val="22"/>
          <w:szCs w:val="22"/>
        </w:rPr>
        <w:t>SI Simon</w:t>
      </w:r>
      <w:r w:rsidRPr="000813CB">
        <w:rPr>
          <w:rFonts w:ascii="Arial" w:hAnsi="Arial" w:cs="Arial"/>
          <w:sz w:val="22"/>
          <w:szCs w:val="22"/>
        </w:rPr>
        <w:t xml:space="preserve"> (2010) Orai1 regulates intracellular calcium, arrest, and shape polarization during neutrophil recruitment in shear flow.  </w:t>
      </w:r>
      <w:r w:rsidRPr="000813CB">
        <w:rPr>
          <w:rFonts w:ascii="Arial" w:hAnsi="Arial" w:cs="Arial"/>
          <w:i/>
          <w:sz w:val="22"/>
          <w:szCs w:val="22"/>
          <w:u w:val="single"/>
        </w:rPr>
        <w:t>Blood</w:t>
      </w:r>
      <w:r w:rsidRPr="000813CB">
        <w:rPr>
          <w:rFonts w:ascii="Arial" w:hAnsi="Arial" w:cs="Arial"/>
          <w:sz w:val="22"/>
          <w:szCs w:val="22"/>
        </w:rPr>
        <w:t xml:space="preserve"> 115:657-66 </w:t>
      </w:r>
    </w:p>
    <w:p w14:paraId="00868B47" w14:textId="77777777" w:rsidR="00DA7CD8" w:rsidRPr="000813CB" w:rsidRDefault="00DA7CD8" w:rsidP="00AF736C">
      <w:pPr>
        <w:pStyle w:val="Times"/>
        <w:widowControl w:val="0"/>
        <w:ind w:left="360" w:hanging="360"/>
        <w:rPr>
          <w:rFonts w:ascii="Arial" w:hAnsi="Arial" w:cs="Arial"/>
          <w:bCs/>
          <w:sz w:val="22"/>
          <w:szCs w:val="22"/>
        </w:rPr>
      </w:pPr>
      <w:r w:rsidRPr="000813CB">
        <w:rPr>
          <w:rFonts w:ascii="Arial" w:hAnsi="Arial" w:cs="Arial"/>
          <w:sz w:val="22"/>
          <w:szCs w:val="22"/>
        </w:rPr>
        <w:t>c</w:t>
      </w:r>
      <w:r w:rsidR="00AF736C" w:rsidRPr="000813CB">
        <w:rPr>
          <w:rFonts w:ascii="Arial" w:hAnsi="Arial" w:cs="Arial"/>
          <w:sz w:val="22"/>
          <w:szCs w:val="22"/>
        </w:rPr>
        <w:t>)</w:t>
      </w:r>
      <w:r w:rsidR="00AF736C" w:rsidRPr="000813CB">
        <w:rPr>
          <w:rFonts w:ascii="Arial" w:hAnsi="Arial" w:cs="Arial"/>
          <w:sz w:val="22"/>
          <w:szCs w:val="22"/>
        </w:rPr>
        <w:tab/>
      </w:r>
      <w:r w:rsidRPr="000813CB">
        <w:rPr>
          <w:rFonts w:ascii="Arial" w:hAnsi="Arial" w:cs="Arial"/>
          <w:bCs/>
          <w:sz w:val="22"/>
          <w:szCs w:val="22"/>
        </w:rPr>
        <w:t xml:space="preserve">Dixit N, </w:t>
      </w:r>
      <w:proofErr w:type="spellStart"/>
      <w:r w:rsidRPr="000813CB">
        <w:rPr>
          <w:rFonts w:ascii="Arial" w:hAnsi="Arial" w:cs="Arial"/>
          <w:bCs/>
          <w:sz w:val="22"/>
          <w:szCs w:val="22"/>
        </w:rPr>
        <w:t>Yamayoshi</w:t>
      </w:r>
      <w:proofErr w:type="spellEnd"/>
      <w:r w:rsidRPr="000813CB">
        <w:rPr>
          <w:rFonts w:ascii="Arial" w:hAnsi="Arial" w:cs="Arial"/>
          <w:bCs/>
          <w:sz w:val="22"/>
          <w:szCs w:val="22"/>
        </w:rPr>
        <w:t xml:space="preserve"> I, Nazarian A, </w:t>
      </w:r>
      <w:r w:rsidRPr="000813CB">
        <w:rPr>
          <w:rFonts w:ascii="Arial" w:hAnsi="Arial" w:cs="Arial"/>
          <w:b/>
          <w:bCs/>
          <w:sz w:val="22"/>
          <w:szCs w:val="22"/>
        </w:rPr>
        <w:t>Simon SI.</w:t>
      </w:r>
      <w:r w:rsidRPr="000813CB">
        <w:rPr>
          <w:rFonts w:ascii="Arial" w:hAnsi="Arial" w:cs="Arial"/>
          <w:bCs/>
          <w:sz w:val="22"/>
          <w:szCs w:val="22"/>
        </w:rPr>
        <w:t xml:space="preserve"> (2011) </w:t>
      </w:r>
      <w:proofErr w:type="spellStart"/>
      <w:r w:rsidRPr="000813CB">
        <w:rPr>
          <w:rFonts w:ascii="Arial" w:hAnsi="Arial" w:cs="Arial"/>
          <w:bCs/>
          <w:sz w:val="22"/>
          <w:szCs w:val="22"/>
        </w:rPr>
        <w:t>Migrational</w:t>
      </w:r>
      <w:proofErr w:type="spellEnd"/>
      <w:r w:rsidRPr="000813CB">
        <w:rPr>
          <w:rFonts w:ascii="Arial" w:hAnsi="Arial" w:cs="Arial"/>
          <w:bCs/>
          <w:sz w:val="22"/>
          <w:szCs w:val="22"/>
        </w:rPr>
        <w:t xml:space="preserve"> guidance of neutrophils is </w:t>
      </w:r>
      <w:proofErr w:type="spellStart"/>
      <w:r w:rsidRPr="000813CB">
        <w:rPr>
          <w:rFonts w:ascii="Arial" w:hAnsi="Arial" w:cs="Arial"/>
          <w:bCs/>
          <w:sz w:val="22"/>
          <w:szCs w:val="22"/>
        </w:rPr>
        <w:t>mechanotransduced</w:t>
      </w:r>
      <w:proofErr w:type="spellEnd"/>
      <w:r w:rsidRPr="000813CB">
        <w:rPr>
          <w:rFonts w:ascii="Arial" w:hAnsi="Arial" w:cs="Arial"/>
          <w:bCs/>
          <w:sz w:val="22"/>
          <w:szCs w:val="22"/>
        </w:rPr>
        <w:t xml:space="preserve"> via high-affinity LFA-1 and calcium flux</w:t>
      </w:r>
      <w:r w:rsidRPr="000813CB">
        <w:rPr>
          <w:rFonts w:ascii="Arial" w:hAnsi="Arial" w:cs="Arial"/>
          <w:bCs/>
          <w:i/>
          <w:sz w:val="22"/>
          <w:szCs w:val="22"/>
          <w:u w:val="single"/>
        </w:rPr>
        <w:t>. J Immunol</w:t>
      </w:r>
      <w:r w:rsidRPr="000813CB">
        <w:rPr>
          <w:rFonts w:ascii="Arial" w:hAnsi="Arial" w:cs="Arial"/>
          <w:bCs/>
          <w:i/>
          <w:sz w:val="22"/>
          <w:szCs w:val="22"/>
        </w:rPr>
        <w:t>.</w:t>
      </w:r>
      <w:r w:rsidRPr="000813CB">
        <w:rPr>
          <w:rFonts w:ascii="Arial" w:hAnsi="Arial" w:cs="Arial"/>
          <w:bCs/>
          <w:sz w:val="22"/>
          <w:szCs w:val="22"/>
        </w:rPr>
        <w:t xml:space="preserve"> 187(1):472-81.</w:t>
      </w:r>
    </w:p>
    <w:p w14:paraId="4499C9C1" w14:textId="77777777" w:rsidR="00DA7CD8" w:rsidRPr="000813CB" w:rsidRDefault="00DA7CD8" w:rsidP="00AF736C">
      <w:pPr>
        <w:pStyle w:val="Times"/>
        <w:widowControl w:val="0"/>
        <w:ind w:left="360" w:hanging="360"/>
        <w:rPr>
          <w:rFonts w:ascii="Arial" w:hAnsi="Arial" w:cs="Arial"/>
          <w:bCs/>
          <w:sz w:val="22"/>
          <w:szCs w:val="22"/>
        </w:rPr>
      </w:pPr>
      <w:r w:rsidRPr="000813CB">
        <w:rPr>
          <w:rFonts w:ascii="Arial" w:hAnsi="Arial" w:cs="Arial"/>
          <w:bCs/>
          <w:sz w:val="22"/>
          <w:szCs w:val="22"/>
        </w:rPr>
        <w:t>d</w:t>
      </w:r>
      <w:r w:rsidR="00AF736C" w:rsidRPr="000813CB">
        <w:rPr>
          <w:rFonts w:ascii="Arial" w:hAnsi="Arial" w:cs="Arial"/>
          <w:bCs/>
          <w:sz w:val="22"/>
          <w:szCs w:val="22"/>
        </w:rPr>
        <w:t>)</w:t>
      </w:r>
      <w:r w:rsidR="00AF736C" w:rsidRPr="000813CB">
        <w:rPr>
          <w:rFonts w:ascii="Arial" w:hAnsi="Arial" w:cs="Arial"/>
          <w:bCs/>
          <w:sz w:val="22"/>
          <w:szCs w:val="22"/>
        </w:rPr>
        <w:tab/>
      </w:r>
      <w:r w:rsidRPr="000813CB">
        <w:rPr>
          <w:rFonts w:ascii="Arial" w:hAnsi="Arial" w:cs="Arial"/>
          <w:bCs/>
          <w:sz w:val="22"/>
          <w:szCs w:val="22"/>
        </w:rPr>
        <w:t xml:space="preserve">Dixit N, Kim MH, </w:t>
      </w:r>
      <w:proofErr w:type="spellStart"/>
      <w:r w:rsidRPr="000813CB">
        <w:rPr>
          <w:rFonts w:ascii="Arial" w:hAnsi="Arial" w:cs="Arial"/>
          <w:bCs/>
          <w:sz w:val="22"/>
          <w:szCs w:val="22"/>
        </w:rPr>
        <w:t>Rossaint</w:t>
      </w:r>
      <w:proofErr w:type="spellEnd"/>
      <w:r w:rsidRPr="000813CB">
        <w:rPr>
          <w:rFonts w:ascii="Arial" w:hAnsi="Arial" w:cs="Arial"/>
          <w:bCs/>
          <w:sz w:val="22"/>
          <w:szCs w:val="22"/>
        </w:rPr>
        <w:t xml:space="preserve"> J, </w:t>
      </w:r>
      <w:proofErr w:type="spellStart"/>
      <w:r w:rsidRPr="000813CB">
        <w:rPr>
          <w:rFonts w:ascii="Arial" w:hAnsi="Arial" w:cs="Arial"/>
          <w:bCs/>
          <w:sz w:val="22"/>
          <w:szCs w:val="22"/>
        </w:rPr>
        <w:t>Yamayoshi</w:t>
      </w:r>
      <w:proofErr w:type="spellEnd"/>
      <w:r w:rsidRPr="000813CB">
        <w:rPr>
          <w:rFonts w:ascii="Arial" w:hAnsi="Arial" w:cs="Arial"/>
          <w:bCs/>
          <w:sz w:val="22"/>
          <w:szCs w:val="22"/>
        </w:rPr>
        <w:t xml:space="preserve"> I, </w:t>
      </w:r>
      <w:proofErr w:type="spellStart"/>
      <w:r w:rsidRPr="000813CB">
        <w:rPr>
          <w:rFonts w:ascii="Arial" w:hAnsi="Arial" w:cs="Arial"/>
          <w:bCs/>
          <w:sz w:val="22"/>
          <w:szCs w:val="22"/>
        </w:rPr>
        <w:t>Zarbock</w:t>
      </w:r>
      <w:proofErr w:type="spellEnd"/>
      <w:r w:rsidRPr="000813CB">
        <w:rPr>
          <w:rFonts w:ascii="Arial" w:hAnsi="Arial" w:cs="Arial"/>
          <w:bCs/>
          <w:sz w:val="22"/>
          <w:szCs w:val="22"/>
        </w:rPr>
        <w:t xml:space="preserve"> A, </w:t>
      </w:r>
      <w:r w:rsidRPr="000813CB">
        <w:rPr>
          <w:rFonts w:ascii="Arial" w:hAnsi="Arial" w:cs="Arial"/>
          <w:b/>
          <w:bCs/>
          <w:sz w:val="22"/>
          <w:szCs w:val="22"/>
        </w:rPr>
        <w:t>S I. Simon</w:t>
      </w:r>
      <w:r w:rsidRPr="000813CB">
        <w:rPr>
          <w:rFonts w:ascii="Arial" w:hAnsi="Arial" w:cs="Arial"/>
          <w:bCs/>
          <w:sz w:val="22"/>
          <w:szCs w:val="22"/>
        </w:rPr>
        <w:t xml:space="preserve">. (2012) Leukocyte Function Antigen-1, Kindlin-3, and Calcium Flux Orchestrate Neutrophil Recruitment during Inflammation.  </w:t>
      </w:r>
      <w:r w:rsidRPr="000813CB">
        <w:rPr>
          <w:rFonts w:ascii="Arial" w:hAnsi="Arial" w:cs="Arial"/>
          <w:bCs/>
          <w:i/>
          <w:sz w:val="22"/>
          <w:szCs w:val="22"/>
          <w:u w:val="single"/>
        </w:rPr>
        <w:t>J. Immunol</w:t>
      </w:r>
      <w:r w:rsidRPr="000813CB">
        <w:rPr>
          <w:rFonts w:ascii="Arial" w:hAnsi="Arial" w:cs="Arial"/>
          <w:bCs/>
          <w:i/>
          <w:sz w:val="22"/>
          <w:szCs w:val="22"/>
        </w:rPr>
        <w:t>.</w:t>
      </w:r>
      <w:r w:rsidRPr="000813CB">
        <w:rPr>
          <w:rFonts w:ascii="Arial" w:hAnsi="Arial" w:cs="Arial"/>
          <w:bCs/>
          <w:sz w:val="22"/>
          <w:szCs w:val="22"/>
        </w:rPr>
        <w:t xml:space="preserve"> 189(12):5954-64.</w:t>
      </w:r>
    </w:p>
    <w:p w14:paraId="5ADDDC56" w14:textId="77777777" w:rsidR="00DA7CD8" w:rsidRPr="000813CB" w:rsidRDefault="00DA7CD8" w:rsidP="00DA7CD8">
      <w:pPr>
        <w:pStyle w:val="Times"/>
        <w:widowControl w:val="0"/>
        <w:rPr>
          <w:rFonts w:ascii="Arial" w:hAnsi="Arial" w:cs="Arial"/>
          <w:bCs/>
          <w:sz w:val="22"/>
          <w:szCs w:val="22"/>
        </w:rPr>
      </w:pPr>
    </w:p>
    <w:p w14:paraId="566162A5" w14:textId="68B75EF5" w:rsidR="00DA7CD8" w:rsidRPr="000813CB" w:rsidRDefault="00DA7CD8" w:rsidP="00F743D1">
      <w:pPr>
        <w:pStyle w:val="Times"/>
        <w:widowControl w:val="0"/>
        <w:rPr>
          <w:rFonts w:ascii="Arial" w:hAnsi="Arial" w:cs="Arial"/>
          <w:bCs/>
          <w:sz w:val="22"/>
          <w:szCs w:val="22"/>
        </w:rPr>
      </w:pPr>
      <w:r w:rsidRPr="000813CB">
        <w:rPr>
          <w:rFonts w:ascii="Arial" w:hAnsi="Arial" w:cs="Arial"/>
          <w:b/>
          <w:bCs/>
          <w:sz w:val="22"/>
          <w:szCs w:val="22"/>
        </w:rPr>
        <w:t>5.</w:t>
      </w:r>
      <w:r w:rsidRPr="000813CB">
        <w:rPr>
          <w:rFonts w:ascii="Arial" w:hAnsi="Arial" w:cs="Arial"/>
          <w:bCs/>
          <w:sz w:val="22"/>
          <w:szCs w:val="22"/>
        </w:rPr>
        <w:t xml:space="preserve"> Monocyte interaction with inflamed aortic endothelium is an early event in atherogenesis. Our laboratory produced the first arter</w:t>
      </w:r>
      <w:r w:rsidR="006A4E5A" w:rsidRPr="000813CB">
        <w:rPr>
          <w:rFonts w:ascii="Arial" w:hAnsi="Arial" w:cs="Arial"/>
          <w:bCs/>
          <w:sz w:val="22"/>
          <w:szCs w:val="22"/>
        </w:rPr>
        <w:t>y</w:t>
      </w:r>
      <w:r w:rsidRPr="000813CB">
        <w:rPr>
          <w:rFonts w:ascii="Arial" w:hAnsi="Arial" w:cs="Arial"/>
          <w:bCs/>
          <w:sz w:val="22"/>
          <w:szCs w:val="22"/>
        </w:rPr>
        <w:t xml:space="preserve">-on-a-chip </w:t>
      </w:r>
      <w:r w:rsidR="00350793" w:rsidRPr="000813CB">
        <w:rPr>
          <w:rFonts w:ascii="Arial" w:hAnsi="Arial" w:cs="Arial"/>
          <w:bCs/>
          <w:sz w:val="22"/>
          <w:szCs w:val="22"/>
        </w:rPr>
        <w:t xml:space="preserve">to examine cooperativity between CD11c/CD18 and VLA-4 </w:t>
      </w:r>
      <w:r w:rsidRPr="000813CB">
        <w:rPr>
          <w:rFonts w:ascii="Arial" w:hAnsi="Arial" w:cs="Arial"/>
          <w:bCs/>
          <w:sz w:val="22"/>
          <w:szCs w:val="22"/>
        </w:rPr>
        <w:t xml:space="preserve">and that triglyceride rich lipoprotein amplifies cytokine mediated expression of VCAM-1. The mechanism was found to involve IRF-1 and post transcriptional amplification via miRNA126. More recently, we reported that VCAM-1 is highly expressed on circulating endothelial cells and </w:t>
      </w:r>
      <w:proofErr w:type="spellStart"/>
      <w:r w:rsidRPr="000813CB">
        <w:rPr>
          <w:rFonts w:ascii="Arial" w:hAnsi="Arial" w:cs="Arial"/>
          <w:bCs/>
          <w:sz w:val="22"/>
          <w:szCs w:val="22"/>
        </w:rPr>
        <w:t>micoparticles</w:t>
      </w:r>
      <w:proofErr w:type="spellEnd"/>
      <w:r w:rsidRPr="000813CB">
        <w:rPr>
          <w:rFonts w:ascii="Arial" w:hAnsi="Arial" w:cs="Arial"/>
          <w:bCs/>
          <w:sz w:val="22"/>
          <w:szCs w:val="22"/>
        </w:rPr>
        <w:t xml:space="preserve"> obtained during following percutaneous angioplasty.</w:t>
      </w:r>
    </w:p>
    <w:p w14:paraId="71123A97" w14:textId="160C3EAE" w:rsidR="00DA7CD8" w:rsidRPr="000813CB" w:rsidRDefault="00F743D1" w:rsidP="00AF736C">
      <w:pPr>
        <w:pStyle w:val="Times"/>
        <w:widowControl w:val="0"/>
        <w:ind w:left="270" w:hanging="270"/>
        <w:rPr>
          <w:rFonts w:ascii="Arial" w:hAnsi="Arial" w:cs="Arial"/>
          <w:bCs/>
          <w:sz w:val="22"/>
          <w:szCs w:val="22"/>
        </w:rPr>
      </w:pPr>
      <w:r w:rsidRPr="000813CB">
        <w:rPr>
          <w:rFonts w:ascii="Arial" w:hAnsi="Arial" w:cs="Arial"/>
          <w:bCs/>
          <w:sz w:val="22"/>
          <w:szCs w:val="22"/>
        </w:rPr>
        <w:t>a</w:t>
      </w:r>
      <w:r w:rsidR="00AF736C" w:rsidRPr="000813CB">
        <w:rPr>
          <w:rFonts w:ascii="Arial" w:hAnsi="Arial" w:cs="Arial"/>
          <w:bCs/>
          <w:sz w:val="22"/>
          <w:szCs w:val="22"/>
        </w:rPr>
        <w:t>)</w:t>
      </w:r>
      <w:r w:rsidR="00AF736C" w:rsidRPr="000813CB">
        <w:rPr>
          <w:rFonts w:ascii="Arial" w:hAnsi="Arial" w:cs="Arial"/>
          <w:bCs/>
          <w:sz w:val="22"/>
          <w:szCs w:val="22"/>
        </w:rPr>
        <w:tab/>
      </w:r>
      <w:r w:rsidR="006A4E5A" w:rsidRPr="000813CB">
        <w:rPr>
          <w:rFonts w:ascii="Arial" w:hAnsi="Arial" w:cs="Arial"/>
          <w:bCs/>
          <w:sz w:val="22"/>
          <w:szCs w:val="22"/>
        </w:rPr>
        <w:t xml:space="preserve">Foster GA, </w:t>
      </w:r>
      <w:r w:rsidR="00DA7CD8" w:rsidRPr="000813CB">
        <w:rPr>
          <w:rFonts w:ascii="Arial" w:hAnsi="Arial" w:cs="Arial"/>
          <w:bCs/>
          <w:sz w:val="22"/>
          <w:szCs w:val="22"/>
        </w:rPr>
        <w:t xml:space="preserve">Gower RM, Stanhope KL, Havel PJ, </w:t>
      </w:r>
      <w:r w:rsidR="00DA7CD8" w:rsidRPr="000813CB">
        <w:rPr>
          <w:rFonts w:ascii="Arial" w:hAnsi="Arial" w:cs="Arial"/>
          <w:b/>
          <w:bCs/>
          <w:sz w:val="22"/>
          <w:szCs w:val="22"/>
        </w:rPr>
        <w:t>Simon SI</w:t>
      </w:r>
      <w:r w:rsidR="00DA7CD8" w:rsidRPr="000813CB">
        <w:rPr>
          <w:rFonts w:ascii="Arial" w:hAnsi="Arial" w:cs="Arial"/>
          <w:bCs/>
          <w:sz w:val="22"/>
          <w:szCs w:val="22"/>
        </w:rPr>
        <w:t xml:space="preserve">, and Armstrong EJ. On-chip phenotypic analysis of inflammatory monocytes in atherogenesis and myocardial infarction </w:t>
      </w:r>
      <w:r w:rsidR="006A4E5A" w:rsidRPr="000813CB">
        <w:rPr>
          <w:rFonts w:ascii="Arial" w:hAnsi="Arial" w:cs="Arial"/>
          <w:bCs/>
          <w:sz w:val="22"/>
          <w:szCs w:val="22"/>
        </w:rPr>
        <w:t>(</w:t>
      </w:r>
      <w:r w:rsidR="00DA7CD8" w:rsidRPr="000813CB">
        <w:rPr>
          <w:rFonts w:ascii="Arial" w:hAnsi="Arial" w:cs="Arial"/>
          <w:bCs/>
          <w:sz w:val="22"/>
          <w:szCs w:val="22"/>
        </w:rPr>
        <w:t>2013</w:t>
      </w:r>
      <w:r w:rsidR="006A4E5A" w:rsidRPr="000813CB">
        <w:rPr>
          <w:rFonts w:ascii="Arial" w:hAnsi="Arial" w:cs="Arial"/>
          <w:bCs/>
          <w:sz w:val="22"/>
          <w:szCs w:val="22"/>
        </w:rPr>
        <w:t>)</w:t>
      </w:r>
      <w:r w:rsidR="00DA7CD8" w:rsidRPr="000813CB">
        <w:rPr>
          <w:rFonts w:ascii="Arial" w:hAnsi="Arial" w:cs="Arial"/>
          <w:bCs/>
          <w:sz w:val="22"/>
          <w:szCs w:val="22"/>
        </w:rPr>
        <w:t xml:space="preserve"> </w:t>
      </w:r>
      <w:r w:rsidR="006A4E5A" w:rsidRPr="000813CB">
        <w:rPr>
          <w:rFonts w:ascii="Arial" w:hAnsi="Arial" w:cs="Arial"/>
          <w:bCs/>
          <w:i/>
          <w:sz w:val="22"/>
          <w:szCs w:val="22"/>
          <w:u w:val="single"/>
        </w:rPr>
        <w:t xml:space="preserve">Proc Natl </w:t>
      </w:r>
      <w:proofErr w:type="spellStart"/>
      <w:r w:rsidR="006A4E5A" w:rsidRPr="000813CB">
        <w:rPr>
          <w:rFonts w:ascii="Arial" w:hAnsi="Arial" w:cs="Arial"/>
          <w:bCs/>
          <w:i/>
          <w:sz w:val="22"/>
          <w:szCs w:val="22"/>
          <w:u w:val="single"/>
        </w:rPr>
        <w:t>Acad</w:t>
      </w:r>
      <w:proofErr w:type="spellEnd"/>
      <w:r w:rsidR="006A4E5A" w:rsidRPr="000813CB">
        <w:rPr>
          <w:rFonts w:ascii="Arial" w:hAnsi="Arial" w:cs="Arial"/>
          <w:bCs/>
          <w:i/>
          <w:sz w:val="22"/>
          <w:szCs w:val="22"/>
          <w:u w:val="single"/>
        </w:rPr>
        <w:t xml:space="preserve"> Sci</w:t>
      </w:r>
      <w:r w:rsidR="00DA7CD8" w:rsidRPr="000813CB">
        <w:rPr>
          <w:rFonts w:ascii="Arial" w:hAnsi="Arial" w:cs="Arial"/>
          <w:bCs/>
          <w:sz w:val="22"/>
          <w:szCs w:val="22"/>
          <w:u w:val="single"/>
        </w:rPr>
        <w:t>;</w:t>
      </w:r>
      <w:r w:rsidR="00DA7CD8" w:rsidRPr="000813CB">
        <w:rPr>
          <w:rFonts w:ascii="Arial" w:hAnsi="Arial" w:cs="Arial"/>
          <w:bCs/>
          <w:sz w:val="22"/>
          <w:szCs w:val="22"/>
        </w:rPr>
        <w:t xml:space="preserve"> Aug </w:t>
      </w:r>
      <w:r w:rsidR="00DA7CD8" w:rsidRPr="000813CB">
        <w:rPr>
          <w:rFonts w:ascii="Arial" w:hAnsi="Arial" w:cs="Arial"/>
          <w:bCs/>
          <w:sz w:val="22"/>
          <w:szCs w:val="22"/>
        </w:rPr>
        <w:lastRenderedPageBreak/>
        <w:t>20;110(34):13944-9</w:t>
      </w:r>
    </w:p>
    <w:p w14:paraId="48520D24" w14:textId="5842883C" w:rsidR="006914B5" w:rsidRPr="000813CB" w:rsidRDefault="00F743D1" w:rsidP="00AF736C">
      <w:pPr>
        <w:pStyle w:val="Times"/>
        <w:widowControl w:val="0"/>
        <w:ind w:left="270" w:hanging="270"/>
        <w:rPr>
          <w:rFonts w:ascii="Arial" w:hAnsi="Arial" w:cs="Arial"/>
          <w:bCs/>
          <w:sz w:val="22"/>
          <w:szCs w:val="22"/>
        </w:rPr>
      </w:pPr>
      <w:r w:rsidRPr="000813CB">
        <w:rPr>
          <w:rFonts w:ascii="Arial" w:hAnsi="Arial" w:cs="Arial"/>
          <w:bCs/>
          <w:sz w:val="22"/>
          <w:szCs w:val="22"/>
        </w:rPr>
        <w:t>b</w:t>
      </w:r>
      <w:r w:rsidR="006914B5" w:rsidRPr="000813CB">
        <w:rPr>
          <w:rFonts w:ascii="Arial" w:hAnsi="Arial" w:cs="Arial"/>
          <w:bCs/>
          <w:sz w:val="22"/>
          <w:szCs w:val="22"/>
        </w:rPr>
        <w:t xml:space="preserve">) Foster GA, Xu L, Chidambaram AC, Soderberg </w:t>
      </w:r>
      <w:proofErr w:type="gramStart"/>
      <w:r w:rsidR="006914B5" w:rsidRPr="000813CB">
        <w:rPr>
          <w:rFonts w:ascii="Arial" w:hAnsi="Arial" w:cs="Arial"/>
          <w:bCs/>
          <w:sz w:val="22"/>
          <w:szCs w:val="22"/>
        </w:rPr>
        <w:t>SR,  Armstrong</w:t>
      </w:r>
      <w:proofErr w:type="gramEnd"/>
      <w:r w:rsidR="006914B5" w:rsidRPr="000813CB">
        <w:rPr>
          <w:rFonts w:ascii="Arial" w:hAnsi="Arial" w:cs="Arial"/>
          <w:bCs/>
          <w:sz w:val="22"/>
          <w:szCs w:val="22"/>
        </w:rPr>
        <w:t xml:space="preserve"> EJ, Wu H, and </w:t>
      </w:r>
      <w:r w:rsidR="006914B5" w:rsidRPr="000813CB">
        <w:rPr>
          <w:rFonts w:ascii="Arial" w:hAnsi="Arial" w:cs="Arial"/>
          <w:b/>
          <w:bCs/>
          <w:sz w:val="22"/>
          <w:szCs w:val="22"/>
        </w:rPr>
        <w:t>SI Simon</w:t>
      </w:r>
      <w:r w:rsidR="006914B5" w:rsidRPr="000813CB">
        <w:rPr>
          <w:rFonts w:ascii="Arial" w:hAnsi="Arial" w:cs="Arial"/>
          <w:bCs/>
          <w:sz w:val="22"/>
          <w:szCs w:val="22"/>
        </w:rPr>
        <w:t xml:space="preserve">. CD11c/CD18 Signals Very Late Antigen-4 Activation </w:t>
      </w:r>
      <w:proofErr w:type="gramStart"/>
      <w:r w:rsidR="006914B5" w:rsidRPr="000813CB">
        <w:rPr>
          <w:rFonts w:ascii="Arial" w:hAnsi="Arial" w:cs="Arial"/>
          <w:bCs/>
          <w:sz w:val="22"/>
          <w:szCs w:val="22"/>
        </w:rPr>
        <w:t>To</w:t>
      </w:r>
      <w:proofErr w:type="gramEnd"/>
      <w:r w:rsidR="006914B5" w:rsidRPr="000813CB">
        <w:rPr>
          <w:rFonts w:ascii="Arial" w:hAnsi="Arial" w:cs="Arial"/>
          <w:bCs/>
          <w:sz w:val="22"/>
          <w:szCs w:val="22"/>
        </w:rPr>
        <w:t xml:space="preserve"> Initiate Foamy Monocyte Recruitment during the Onset of Hypercholes</w:t>
      </w:r>
      <w:r w:rsidR="006A4E5A" w:rsidRPr="000813CB">
        <w:rPr>
          <w:rFonts w:ascii="Arial" w:hAnsi="Arial" w:cs="Arial"/>
          <w:bCs/>
          <w:sz w:val="22"/>
          <w:szCs w:val="22"/>
        </w:rPr>
        <w:t xml:space="preserve">terolemia. (2015) </w:t>
      </w:r>
      <w:r w:rsidR="006A4E5A" w:rsidRPr="000813CB">
        <w:rPr>
          <w:rFonts w:ascii="Arial" w:hAnsi="Arial" w:cs="Arial"/>
          <w:bCs/>
          <w:i/>
          <w:sz w:val="22"/>
          <w:szCs w:val="22"/>
          <w:u w:val="single"/>
        </w:rPr>
        <w:t xml:space="preserve">J. </w:t>
      </w:r>
      <w:proofErr w:type="spellStart"/>
      <w:r w:rsidR="006A4E5A" w:rsidRPr="000813CB">
        <w:rPr>
          <w:rFonts w:ascii="Arial" w:hAnsi="Arial" w:cs="Arial"/>
          <w:bCs/>
          <w:i/>
          <w:sz w:val="22"/>
          <w:szCs w:val="22"/>
          <w:u w:val="single"/>
        </w:rPr>
        <w:t>Immuno</w:t>
      </w:r>
      <w:proofErr w:type="spellEnd"/>
      <w:r w:rsidR="006A4E5A" w:rsidRPr="000813CB">
        <w:rPr>
          <w:rFonts w:ascii="Arial" w:hAnsi="Arial" w:cs="Arial"/>
          <w:bCs/>
          <w:i/>
          <w:sz w:val="22"/>
          <w:szCs w:val="22"/>
          <w:u w:val="single"/>
        </w:rPr>
        <w:t>.</w:t>
      </w:r>
      <w:r w:rsidR="006914B5" w:rsidRPr="000813CB">
        <w:rPr>
          <w:rFonts w:ascii="Arial" w:hAnsi="Arial" w:cs="Arial"/>
          <w:bCs/>
          <w:sz w:val="22"/>
          <w:szCs w:val="22"/>
          <w:u w:val="single"/>
        </w:rPr>
        <w:t>,</w:t>
      </w:r>
      <w:r w:rsidR="006914B5" w:rsidRPr="000813CB">
        <w:rPr>
          <w:rFonts w:ascii="Arial" w:hAnsi="Arial" w:cs="Arial"/>
          <w:bCs/>
          <w:sz w:val="22"/>
          <w:szCs w:val="22"/>
        </w:rPr>
        <w:t xml:space="preserve"> 195:</w:t>
      </w:r>
      <w:r w:rsidR="006914B5" w:rsidRPr="000813CB">
        <w:rPr>
          <w:sz w:val="22"/>
          <w:szCs w:val="22"/>
        </w:rPr>
        <w:t xml:space="preserve"> </w:t>
      </w:r>
      <w:r w:rsidR="006914B5" w:rsidRPr="000813CB">
        <w:rPr>
          <w:rFonts w:ascii="Arial" w:hAnsi="Arial" w:cs="Arial"/>
          <w:bCs/>
          <w:sz w:val="22"/>
          <w:szCs w:val="22"/>
        </w:rPr>
        <w:t>95(11):5380-92</w:t>
      </w:r>
    </w:p>
    <w:p w14:paraId="51DB64E0" w14:textId="1252A583" w:rsidR="00F743D1" w:rsidRPr="000813CB" w:rsidRDefault="00F743D1" w:rsidP="00F743D1">
      <w:pPr>
        <w:pStyle w:val="Times"/>
        <w:widowControl w:val="0"/>
        <w:ind w:left="270" w:hanging="270"/>
        <w:rPr>
          <w:rFonts w:ascii="Arial" w:hAnsi="Arial" w:cs="Arial"/>
          <w:bCs/>
          <w:sz w:val="22"/>
          <w:szCs w:val="22"/>
        </w:rPr>
      </w:pPr>
      <w:r w:rsidRPr="000813CB">
        <w:rPr>
          <w:rFonts w:ascii="Arial" w:hAnsi="Arial" w:cs="Arial"/>
          <w:bCs/>
          <w:sz w:val="22"/>
          <w:szCs w:val="22"/>
        </w:rPr>
        <w:t xml:space="preserve">c) Xu L, Dai </w:t>
      </w:r>
      <w:proofErr w:type="spellStart"/>
      <w:r w:rsidRPr="000813CB">
        <w:rPr>
          <w:rFonts w:ascii="Arial" w:hAnsi="Arial" w:cs="Arial"/>
          <w:bCs/>
          <w:sz w:val="22"/>
          <w:szCs w:val="22"/>
        </w:rPr>
        <w:t>Perrard</w:t>
      </w:r>
      <w:proofErr w:type="spellEnd"/>
      <w:r w:rsidRPr="000813CB">
        <w:rPr>
          <w:rFonts w:ascii="Arial" w:hAnsi="Arial" w:cs="Arial"/>
          <w:bCs/>
          <w:sz w:val="22"/>
          <w:szCs w:val="22"/>
        </w:rPr>
        <w:t xml:space="preserve"> X, </w:t>
      </w:r>
      <w:proofErr w:type="spellStart"/>
      <w:r w:rsidRPr="000813CB">
        <w:rPr>
          <w:rFonts w:ascii="Arial" w:hAnsi="Arial" w:cs="Arial"/>
          <w:bCs/>
          <w:sz w:val="22"/>
          <w:szCs w:val="22"/>
        </w:rPr>
        <w:t>Perrard</w:t>
      </w:r>
      <w:proofErr w:type="spellEnd"/>
      <w:r w:rsidRPr="000813CB">
        <w:rPr>
          <w:rFonts w:ascii="Arial" w:hAnsi="Arial" w:cs="Arial"/>
          <w:bCs/>
          <w:sz w:val="22"/>
          <w:szCs w:val="22"/>
        </w:rPr>
        <w:t xml:space="preserve"> JL, Yang D, Xiao X, Teng BB, Simon SI, Ballantyne CM, Wu H. Foamy monocytes form early and contribute to nascent atherosclerosis in mice with hypercholesterolemia. </w:t>
      </w:r>
      <w:proofErr w:type="spellStart"/>
      <w:r w:rsidRPr="000813CB">
        <w:rPr>
          <w:rFonts w:ascii="Arial" w:hAnsi="Arial" w:cs="Arial"/>
          <w:bCs/>
          <w:sz w:val="22"/>
          <w:szCs w:val="22"/>
        </w:rPr>
        <w:t>Arterioscler</w:t>
      </w:r>
      <w:proofErr w:type="spellEnd"/>
      <w:r w:rsidRPr="000813CB">
        <w:rPr>
          <w:rFonts w:ascii="Arial" w:hAnsi="Arial" w:cs="Arial"/>
          <w:bCs/>
          <w:sz w:val="22"/>
          <w:szCs w:val="22"/>
        </w:rPr>
        <w:t xml:space="preserve"> </w:t>
      </w:r>
      <w:proofErr w:type="spellStart"/>
      <w:r w:rsidRPr="000813CB">
        <w:rPr>
          <w:rFonts w:ascii="Arial" w:hAnsi="Arial" w:cs="Arial"/>
          <w:bCs/>
          <w:sz w:val="22"/>
          <w:szCs w:val="22"/>
        </w:rPr>
        <w:t>Thromb</w:t>
      </w:r>
      <w:proofErr w:type="spellEnd"/>
      <w:r w:rsidRPr="000813CB">
        <w:rPr>
          <w:rFonts w:ascii="Arial" w:hAnsi="Arial" w:cs="Arial"/>
          <w:bCs/>
          <w:sz w:val="22"/>
          <w:szCs w:val="22"/>
        </w:rPr>
        <w:t xml:space="preserve"> </w:t>
      </w:r>
      <w:proofErr w:type="spellStart"/>
      <w:r w:rsidRPr="000813CB">
        <w:rPr>
          <w:rFonts w:ascii="Arial" w:hAnsi="Arial" w:cs="Arial"/>
          <w:bCs/>
          <w:sz w:val="22"/>
          <w:szCs w:val="22"/>
        </w:rPr>
        <w:t>Vasc</w:t>
      </w:r>
      <w:proofErr w:type="spellEnd"/>
      <w:r w:rsidRPr="000813CB">
        <w:rPr>
          <w:rFonts w:ascii="Arial" w:hAnsi="Arial" w:cs="Arial"/>
          <w:bCs/>
          <w:sz w:val="22"/>
          <w:szCs w:val="22"/>
        </w:rPr>
        <w:t xml:space="preserve"> Biol 2015; 35: 1787-1797. PMID: 26112011. PMC4514542.</w:t>
      </w:r>
    </w:p>
    <w:p w14:paraId="1B0823E8" w14:textId="07A445EB" w:rsidR="00F743D1" w:rsidRPr="000813CB" w:rsidRDefault="00F743D1" w:rsidP="00F743D1">
      <w:pPr>
        <w:pStyle w:val="Times"/>
        <w:widowControl w:val="0"/>
        <w:ind w:left="270" w:hanging="270"/>
        <w:rPr>
          <w:rFonts w:ascii="Arial" w:hAnsi="Arial" w:cs="Arial"/>
          <w:bCs/>
          <w:sz w:val="22"/>
          <w:szCs w:val="22"/>
        </w:rPr>
      </w:pPr>
      <w:r w:rsidRPr="000813CB">
        <w:rPr>
          <w:rFonts w:ascii="Arial" w:hAnsi="Arial" w:cs="Arial"/>
          <w:bCs/>
          <w:sz w:val="22"/>
          <w:szCs w:val="22"/>
        </w:rPr>
        <w:t xml:space="preserve">d) Sun C, Simon SI, Foster GA, </w:t>
      </w:r>
      <w:proofErr w:type="spellStart"/>
      <w:r w:rsidRPr="000813CB">
        <w:rPr>
          <w:rFonts w:ascii="Arial" w:hAnsi="Arial" w:cs="Arial"/>
          <w:bCs/>
          <w:sz w:val="22"/>
          <w:szCs w:val="22"/>
        </w:rPr>
        <w:t>Radecke</w:t>
      </w:r>
      <w:proofErr w:type="spellEnd"/>
      <w:r w:rsidRPr="000813CB">
        <w:rPr>
          <w:rFonts w:ascii="Arial" w:hAnsi="Arial" w:cs="Arial"/>
          <w:bCs/>
          <w:sz w:val="22"/>
          <w:szCs w:val="22"/>
        </w:rPr>
        <w:t xml:space="preserve"> CE, Hwang HV, Zhang X, Hammock BD, </w:t>
      </w:r>
      <w:proofErr w:type="spellStart"/>
      <w:r w:rsidRPr="000813CB">
        <w:rPr>
          <w:rFonts w:ascii="Arial" w:hAnsi="Arial" w:cs="Arial"/>
          <w:bCs/>
          <w:sz w:val="22"/>
          <w:szCs w:val="22"/>
        </w:rPr>
        <w:t>Chiamvimonvat</w:t>
      </w:r>
      <w:proofErr w:type="spellEnd"/>
      <w:r w:rsidRPr="000813CB">
        <w:rPr>
          <w:rFonts w:ascii="Arial" w:hAnsi="Arial" w:cs="Arial"/>
          <w:bCs/>
          <w:sz w:val="22"/>
          <w:szCs w:val="22"/>
        </w:rPr>
        <w:t xml:space="preserve"> N, Knowlton AA. 11,12-Epoxyecosatrienoic acids mitigate endothelial dysfunction associated with estrogen loss and aging: Role of membrane depolarization. J Mol Cell </w:t>
      </w:r>
      <w:proofErr w:type="spellStart"/>
      <w:r w:rsidRPr="000813CB">
        <w:rPr>
          <w:rFonts w:ascii="Arial" w:hAnsi="Arial" w:cs="Arial"/>
          <w:bCs/>
          <w:sz w:val="22"/>
          <w:szCs w:val="22"/>
        </w:rPr>
        <w:t>Cardiol</w:t>
      </w:r>
      <w:proofErr w:type="spellEnd"/>
      <w:r w:rsidRPr="000813CB">
        <w:rPr>
          <w:rFonts w:ascii="Arial" w:hAnsi="Arial" w:cs="Arial"/>
          <w:bCs/>
          <w:sz w:val="22"/>
          <w:szCs w:val="22"/>
        </w:rPr>
        <w:t xml:space="preserve">. 2016 </w:t>
      </w:r>
      <w:proofErr w:type="gramStart"/>
      <w:r w:rsidRPr="000813CB">
        <w:rPr>
          <w:rFonts w:ascii="Arial" w:hAnsi="Arial" w:cs="Arial"/>
          <w:bCs/>
          <w:sz w:val="22"/>
          <w:szCs w:val="22"/>
        </w:rPr>
        <w:t>May;94:180</w:t>
      </w:r>
      <w:proofErr w:type="gramEnd"/>
      <w:r w:rsidRPr="000813CB">
        <w:rPr>
          <w:rFonts w:ascii="Arial" w:hAnsi="Arial" w:cs="Arial"/>
          <w:bCs/>
          <w:sz w:val="22"/>
          <w:szCs w:val="22"/>
        </w:rPr>
        <w:t xml:space="preserve">-8. </w:t>
      </w:r>
    </w:p>
    <w:p w14:paraId="4227E249" w14:textId="77777777" w:rsidR="00DA7CD8" w:rsidRPr="000813CB" w:rsidRDefault="00DA7CD8" w:rsidP="00DA7CD8">
      <w:pPr>
        <w:pStyle w:val="Times"/>
        <w:rPr>
          <w:rFonts w:ascii="ArialMT" w:hAnsi="ArialMT" w:cs="Arial"/>
          <w:bCs/>
          <w:sz w:val="22"/>
          <w:szCs w:val="22"/>
        </w:rPr>
      </w:pPr>
    </w:p>
    <w:p w14:paraId="312D2E39" w14:textId="4334CB16" w:rsidR="00350793" w:rsidRPr="000813CB" w:rsidRDefault="00F12CFF" w:rsidP="00791BB1">
      <w:pPr>
        <w:rPr>
          <w:rFonts w:cs="Arial"/>
          <w:b/>
          <w:szCs w:val="22"/>
        </w:rPr>
      </w:pPr>
      <w:r>
        <w:rPr>
          <w:rFonts w:cs="Arial"/>
          <w:b/>
          <w:szCs w:val="22"/>
        </w:rPr>
        <w:t>H-index of 5</w:t>
      </w:r>
      <w:r w:rsidR="007D13DF">
        <w:rPr>
          <w:rFonts w:cs="Arial"/>
          <w:b/>
          <w:szCs w:val="22"/>
        </w:rPr>
        <w:t>6</w:t>
      </w:r>
      <w:r w:rsidR="00350793" w:rsidRPr="000813CB">
        <w:rPr>
          <w:rFonts w:cs="Arial"/>
          <w:b/>
          <w:szCs w:val="22"/>
        </w:rPr>
        <w:t xml:space="preserve"> and </w:t>
      </w:r>
      <w:r>
        <w:rPr>
          <w:rFonts w:cs="Arial"/>
          <w:b/>
          <w:szCs w:val="22"/>
        </w:rPr>
        <w:t>&gt;9</w:t>
      </w:r>
      <w:r w:rsidR="007D13DF">
        <w:rPr>
          <w:rFonts w:cs="Arial"/>
          <w:b/>
          <w:szCs w:val="22"/>
        </w:rPr>
        <w:t>600</w:t>
      </w:r>
      <w:r w:rsidR="00350793" w:rsidRPr="000813CB">
        <w:rPr>
          <w:rFonts w:cs="Arial"/>
          <w:b/>
          <w:szCs w:val="22"/>
        </w:rPr>
        <w:t xml:space="preserve"> citations.</w:t>
      </w:r>
    </w:p>
    <w:p w14:paraId="1D2FB9F5" w14:textId="77777777" w:rsidR="00407D6C" w:rsidRDefault="00F57551" w:rsidP="00407D6C">
      <w:pPr>
        <w:rPr>
          <w:rStyle w:val="Hyperlink"/>
          <w:szCs w:val="22"/>
        </w:rPr>
      </w:pPr>
      <w:r w:rsidRPr="000813CB">
        <w:rPr>
          <w:rFonts w:cs="Arial"/>
          <w:b/>
          <w:szCs w:val="22"/>
        </w:rPr>
        <w:t xml:space="preserve">URL to a list of published work as found in </w:t>
      </w:r>
      <w:r w:rsidR="00791BB1" w:rsidRPr="000813CB">
        <w:rPr>
          <w:rFonts w:cs="Arial"/>
          <w:b/>
          <w:szCs w:val="22"/>
        </w:rPr>
        <w:t>NCBI</w:t>
      </w:r>
      <w:r w:rsidRPr="000813CB">
        <w:rPr>
          <w:rFonts w:cs="Arial"/>
          <w:b/>
          <w:szCs w:val="22"/>
        </w:rPr>
        <w:t>:</w:t>
      </w:r>
      <w:r w:rsidRPr="000813CB">
        <w:rPr>
          <w:rFonts w:cs="Arial"/>
          <w:szCs w:val="22"/>
        </w:rPr>
        <w:t xml:space="preserve"> </w:t>
      </w:r>
      <w:hyperlink r:id="rId6" w:history="1">
        <w:r w:rsidR="00791BB1" w:rsidRPr="000813CB">
          <w:rPr>
            <w:rStyle w:val="Hyperlink"/>
            <w:szCs w:val="22"/>
          </w:rPr>
          <w:t>http://www.ncbi.nlm.nih.gov/sites/myncbi/scott.simon.1/bibliography/41156051/public/?sort=date&amp;direction=ascending</w:t>
        </w:r>
      </w:hyperlink>
    </w:p>
    <w:p w14:paraId="794D6CF7" w14:textId="4AFDBAFA" w:rsidR="00DA7CD8" w:rsidRPr="00407D6C" w:rsidRDefault="006A4E5A" w:rsidP="00407D6C">
      <w:pPr>
        <w:rPr>
          <w:b/>
          <w:szCs w:val="22"/>
        </w:rPr>
      </w:pPr>
      <w:r w:rsidRPr="00407D6C">
        <w:rPr>
          <w:b/>
          <w:szCs w:val="22"/>
        </w:rPr>
        <w:t xml:space="preserve">D. </w:t>
      </w:r>
      <w:r w:rsidR="00DA7CD8" w:rsidRPr="00407D6C">
        <w:rPr>
          <w:b/>
          <w:szCs w:val="22"/>
        </w:rPr>
        <w:t>Research Support</w:t>
      </w:r>
    </w:p>
    <w:p w14:paraId="623132B5" w14:textId="77777777" w:rsidR="00DA7CD8" w:rsidRPr="000813CB" w:rsidRDefault="00DA7CD8" w:rsidP="00DA7CD8">
      <w:pPr>
        <w:tabs>
          <w:tab w:val="left" w:pos="360"/>
        </w:tabs>
        <w:rPr>
          <w:color w:val="000000"/>
          <w:szCs w:val="22"/>
          <w:u w:val="single"/>
        </w:rPr>
      </w:pPr>
      <w:r w:rsidRPr="000813CB">
        <w:rPr>
          <w:color w:val="000000"/>
          <w:szCs w:val="22"/>
          <w:u w:val="single"/>
        </w:rPr>
        <w:t>ACTIVE:</w:t>
      </w:r>
    </w:p>
    <w:p w14:paraId="296BE428" w14:textId="4E386E92" w:rsidR="00F168EA" w:rsidRPr="00C77CF0" w:rsidRDefault="00F168EA" w:rsidP="00F168EA">
      <w:pPr>
        <w:tabs>
          <w:tab w:val="left" w:pos="360"/>
        </w:tabs>
        <w:ind w:left="360"/>
        <w:rPr>
          <w:color w:val="000000"/>
          <w:szCs w:val="22"/>
        </w:rPr>
      </w:pPr>
      <w:r>
        <w:rPr>
          <w:color w:val="000000"/>
          <w:szCs w:val="22"/>
        </w:rPr>
        <w:t>R01 AI047294 (</w:t>
      </w:r>
      <w:r w:rsidRPr="00C77CF0">
        <w:rPr>
          <w:color w:val="000000"/>
          <w:szCs w:val="22"/>
        </w:rPr>
        <w:t>PI</w:t>
      </w:r>
      <w:r>
        <w:rPr>
          <w:color w:val="000000"/>
          <w:szCs w:val="22"/>
        </w:rPr>
        <w:t>: Scott Simon)</w:t>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07/01/17 – 06/30/22</w:t>
      </w:r>
      <w:r w:rsidRPr="00C77CF0">
        <w:rPr>
          <w:color w:val="000000"/>
          <w:szCs w:val="22"/>
        </w:rPr>
        <w:t xml:space="preserve"> </w:t>
      </w:r>
    </w:p>
    <w:p w14:paraId="2B1CA4BB" w14:textId="77777777" w:rsidR="00F168EA" w:rsidRPr="00C77CF0" w:rsidRDefault="00F168EA" w:rsidP="00F168EA">
      <w:pPr>
        <w:tabs>
          <w:tab w:val="left" w:pos="360"/>
        </w:tabs>
        <w:ind w:firstLine="360"/>
        <w:rPr>
          <w:color w:val="000000"/>
          <w:szCs w:val="22"/>
        </w:rPr>
      </w:pPr>
      <w:r w:rsidRPr="00C77CF0">
        <w:rPr>
          <w:color w:val="000000"/>
          <w:szCs w:val="22"/>
        </w:rPr>
        <w:t>National</w:t>
      </w:r>
      <w:r>
        <w:rPr>
          <w:color w:val="000000"/>
          <w:szCs w:val="22"/>
        </w:rPr>
        <w:t xml:space="preserve"> Institutes of Health (NIH)</w:t>
      </w:r>
      <w:r>
        <w:rPr>
          <w:color w:val="000000"/>
          <w:szCs w:val="22"/>
        </w:rPr>
        <w:tab/>
      </w:r>
      <w:r>
        <w:rPr>
          <w:color w:val="000000"/>
          <w:szCs w:val="22"/>
        </w:rPr>
        <w:tab/>
      </w:r>
      <w:r>
        <w:rPr>
          <w:color w:val="000000"/>
          <w:szCs w:val="22"/>
        </w:rPr>
        <w:tab/>
      </w:r>
    </w:p>
    <w:p w14:paraId="04E85761" w14:textId="77777777" w:rsidR="00F168EA" w:rsidRPr="008F5BF0" w:rsidRDefault="00F168EA" w:rsidP="00F168EA">
      <w:pPr>
        <w:tabs>
          <w:tab w:val="left" w:pos="360"/>
        </w:tabs>
        <w:ind w:firstLine="360"/>
        <w:rPr>
          <w:i/>
          <w:color w:val="000000"/>
          <w:szCs w:val="22"/>
          <w:u w:val="single"/>
        </w:rPr>
      </w:pPr>
      <w:r w:rsidRPr="008F5BF0">
        <w:rPr>
          <w:i/>
          <w:color w:val="000000"/>
          <w:szCs w:val="22"/>
          <w:u w:val="single"/>
        </w:rPr>
        <w:t xml:space="preserve">Outside-in </w:t>
      </w:r>
      <w:proofErr w:type="spellStart"/>
      <w:r w:rsidRPr="008F5BF0">
        <w:rPr>
          <w:i/>
          <w:color w:val="000000"/>
          <w:szCs w:val="22"/>
          <w:u w:val="single"/>
        </w:rPr>
        <w:t>Mechanotransduced</w:t>
      </w:r>
      <w:proofErr w:type="spellEnd"/>
      <w:r w:rsidRPr="008F5BF0">
        <w:rPr>
          <w:i/>
          <w:color w:val="000000"/>
          <w:szCs w:val="22"/>
          <w:u w:val="single"/>
        </w:rPr>
        <w:t xml:space="preserve"> Inflammatory Targets</w:t>
      </w:r>
    </w:p>
    <w:p w14:paraId="606CD59D" w14:textId="0412D723" w:rsidR="00F168EA" w:rsidRDefault="00F168EA" w:rsidP="00F168EA">
      <w:pPr>
        <w:tabs>
          <w:tab w:val="left" w:pos="360"/>
        </w:tabs>
        <w:ind w:left="360"/>
        <w:jc w:val="both"/>
        <w:rPr>
          <w:color w:val="000000"/>
          <w:szCs w:val="22"/>
        </w:rPr>
      </w:pPr>
      <w:r w:rsidRPr="00C77CF0">
        <w:rPr>
          <w:color w:val="000000"/>
          <w:szCs w:val="22"/>
        </w:rPr>
        <w:t>This study focuses on the regulation of adhesion receptors and signaling pathways in neutrophil adhesion to venous endothelium under defined fluid shear and force fields.</w:t>
      </w:r>
      <w:r>
        <w:rPr>
          <w:color w:val="000000"/>
          <w:szCs w:val="22"/>
        </w:rPr>
        <w:t xml:space="preserve"> </w:t>
      </w:r>
    </w:p>
    <w:p w14:paraId="4A4BDCC6" w14:textId="77777777" w:rsidR="00F168EA" w:rsidRPr="005E13C4" w:rsidRDefault="00F168EA" w:rsidP="00F168EA">
      <w:pPr>
        <w:tabs>
          <w:tab w:val="left" w:pos="360"/>
        </w:tabs>
        <w:rPr>
          <w:color w:val="000000"/>
          <w:sz w:val="20"/>
          <w:szCs w:val="22"/>
        </w:rPr>
      </w:pPr>
    </w:p>
    <w:p w14:paraId="5B61719E" w14:textId="65F6B42C" w:rsidR="00F168EA" w:rsidRPr="008F5BF0" w:rsidRDefault="00F168EA" w:rsidP="00F168EA">
      <w:pPr>
        <w:tabs>
          <w:tab w:val="left" w:pos="360"/>
        </w:tabs>
        <w:ind w:left="360"/>
        <w:rPr>
          <w:color w:val="000000"/>
          <w:szCs w:val="22"/>
        </w:rPr>
      </w:pPr>
      <w:r w:rsidRPr="008F5BF0">
        <w:rPr>
          <w:color w:val="000000"/>
          <w:szCs w:val="22"/>
        </w:rPr>
        <w:t>R01 AI129302 (</w:t>
      </w:r>
      <w:proofErr w:type="spellStart"/>
      <w:r w:rsidRPr="008F5BF0">
        <w:rPr>
          <w:color w:val="000000"/>
          <w:szCs w:val="22"/>
        </w:rPr>
        <w:t>mPI</w:t>
      </w:r>
      <w:proofErr w:type="spellEnd"/>
      <w:r w:rsidRPr="008F5BF0">
        <w:rPr>
          <w:color w:val="000000"/>
          <w:szCs w:val="22"/>
        </w:rPr>
        <w:t>: Scott Simon &amp; J. Kent Leach)</w:t>
      </w:r>
      <w:r w:rsidRPr="008F5BF0">
        <w:rPr>
          <w:color w:val="000000"/>
          <w:szCs w:val="22"/>
        </w:rPr>
        <w:tab/>
      </w:r>
      <w:r>
        <w:rPr>
          <w:color w:val="000000"/>
          <w:szCs w:val="22"/>
        </w:rPr>
        <w:tab/>
        <w:t xml:space="preserve">             07/01/17 – 6/30/22</w:t>
      </w:r>
    </w:p>
    <w:p w14:paraId="4450A47F" w14:textId="77777777" w:rsidR="00F168EA" w:rsidRPr="008F5BF0" w:rsidRDefault="00F168EA" w:rsidP="00F168EA">
      <w:pPr>
        <w:tabs>
          <w:tab w:val="left" w:pos="360"/>
        </w:tabs>
        <w:ind w:left="360"/>
        <w:rPr>
          <w:color w:val="000000"/>
          <w:szCs w:val="22"/>
        </w:rPr>
      </w:pPr>
      <w:r w:rsidRPr="008F5BF0">
        <w:rPr>
          <w:color w:val="000000"/>
          <w:szCs w:val="22"/>
        </w:rPr>
        <w:t>National Institutes of Health (NIH)</w:t>
      </w:r>
      <w:r w:rsidRPr="008F5BF0">
        <w:rPr>
          <w:color w:val="000000"/>
          <w:szCs w:val="22"/>
        </w:rPr>
        <w:tab/>
      </w:r>
    </w:p>
    <w:p w14:paraId="64C37DC4" w14:textId="77777777" w:rsidR="00F168EA" w:rsidRPr="008F5BF0" w:rsidRDefault="00F168EA" w:rsidP="00F168EA">
      <w:pPr>
        <w:tabs>
          <w:tab w:val="left" w:pos="360"/>
        </w:tabs>
        <w:ind w:left="360"/>
        <w:rPr>
          <w:i/>
          <w:color w:val="000000"/>
          <w:szCs w:val="22"/>
          <w:u w:val="single"/>
        </w:rPr>
      </w:pPr>
      <w:r w:rsidRPr="008F5BF0">
        <w:rPr>
          <w:i/>
          <w:color w:val="000000"/>
          <w:szCs w:val="22"/>
          <w:u w:val="single"/>
        </w:rPr>
        <w:t xml:space="preserve">Engineering the innate immune response to </w:t>
      </w:r>
      <w:proofErr w:type="spellStart"/>
      <w:r w:rsidRPr="008F5BF0">
        <w:rPr>
          <w:i/>
          <w:color w:val="000000"/>
          <w:szCs w:val="22"/>
          <w:u w:val="single"/>
        </w:rPr>
        <w:t>Staphaureus</w:t>
      </w:r>
      <w:proofErr w:type="spellEnd"/>
      <w:r w:rsidRPr="008F5BF0">
        <w:rPr>
          <w:i/>
          <w:color w:val="000000"/>
          <w:szCs w:val="22"/>
          <w:u w:val="single"/>
        </w:rPr>
        <w:t xml:space="preserve"> infection</w:t>
      </w:r>
    </w:p>
    <w:p w14:paraId="3ABCBC0B" w14:textId="77777777" w:rsidR="00F168EA" w:rsidRDefault="00F168EA" w:rsidP="00F168EA">
      <w:pPr>
        <w:tabs>
          <w:tab w:val="left" w:pos="360"/>
        </w:tabs>
        <w:ind w:left="360"/>
        <w:jc w:val="both"/>
        <w:rPr>
          <w:color w:val="000000"/>
          <w:szCs w:val="22"/>
        </w:rPr>
      </w:pPr>
      <w:r w:rsidRPr="008F5BF0">
        <w:rPr>
          <w:color w:val="000000"/>
          <w:szCs w:val="22"/>
        </w:rPr>
        <w:t xml:space="preserve">This study is begins where the previous R56 left off in terms of mechanisms by which innate immune cells control </w:t>
      </w:r>
      <w:proofErr w:type="spellStart"/>
      <w:r w:rsidRPr="008F5BF0">
        <w:rPr>
          <w:color w:val="000000"/>
          <w:szCs w:val="22"/>
        </w:rPr>
        <w:t>Staphaureus</w:t>
      </w:r>
      <w:proofErr w:type="spellEnd"/>
      <w:r w:rsidRPr="008F5BF0">
        <w:rPr>
          <w:color w:val="000000"/>
          <w:szCs w:val="22"/>
        </w:rPr>
        <w:t xml:space="preserve"> infection in cutaneous wounds. The focus here is on how the wound niche stimulates local emergency granulopoiesis and develops a human mouse model to evaluate translational therapy aimed at stimulating this novel mechanism of bacterial clearance and wound healing.</w:t>
      </w:r>
    </w:p>
    <w:p w14:paraId="61D403BF" w14:textId="6E55393B" w:rsidR="00F168EA" w:rsidRPr="00F168EA" w:rsidRDefault="00F168EA" w:rsidP="00F168EA">
      <w:pPr>
        <w:tabs>
          <w:tab w:val="left" w:pos="360"/>
        </w:tabs>
        <w:ind w:left="360"/>
        <w:jc w:val="both"/>
        <w:rPr>
          <w:b/>
          <w:color w:val="000000"/>
          <w:szCs w:val="22"/>
        </w:rPr>
      </w:pPr>
      <w:r w:rsidRPr="00F168EA">
        <w:rPr>
          <w:b/>
          <w:color w:val="000000"/>
          <w:szCs w:val="22"/>
        </w:rPr>
        <w:t>Overlap</w:t>
      </w:r>
      <w:r>
        <w:rPr>
          <w:b/>
          <w:color w:val="000000"/>
          <w:szCs w:val="22"/>
        </w:rPr>
        <w:t>- the current U01 application compliments the aims of this grant by using in-vitro Immune-chip technology to test mechanism of human innate immunity to S. aureus infection in a simulated environment.</w:t>
      </w:r>
    </w:p>
    <w:p w14:paraId="6A8E1E19" w14:textId="77777777" w:rsidR="00F168EA" w:rsidRDefault="00407D6C" w:rsidP="00F168EA">
      <w:pPr>
        <w:tabs>
          <w:tab w:val="left" w:pos="360"/>
        </w:tabs>
        <w:ind w:left="360"/>
        <w:rPr>
          <w:color w:val="000000"/>
          <w:szCs w:val="22"/>
        </w:rPr>
      </w:pPr>
      <w:r w:rsidRPr="000813CB">
        <w:rPr>
          <w:color w:val="000000"/>
          <w:szCs w:val="22"/>
        </w:rPr>
        <w:t xml:space="preserve"> </w:t>
      </w:r>
    </w:p>
    <w:p w14:paraId="23EAA93D" w14:textId="488727E8" w:rsidR="00F168EA" w:rsidRDefault="00F168EA" w:rsidP="00F168EA">
      <w:pPr>
        <w:tabs>
          <w:tab w:val="left" w:pos="360"/>
        </w:tabs>
        <w:ind w:left="360"/>
        <w:rPr>
          <w:color w:val="000000"/>
          <w:szCs w:val="22"/>
        </w:rPr>
      </w:pPr>
      <w:r>
        <w:rPr>
          <w:color w:val="000000"/>
          <w:szCs w:val="22"/>
        </w:rPr>
        <w:t xml:space="preserve">R01 HL098839 (PI: </w:t>
      </w:r>
      <w:proofErr w:type="spellStart"/>
      <w:r>
        <w:rPr>
          <w:color w:val="000000"/>
          <w:szCs w:val="22"/>
        </w:rPr>
        <w:t>HuaiZhu</w:t>
      </w:r>
      <w:proofErr w:type="spellEnd"/>
      <w:r>
        <w:rPr>
          <w:color w:val="000000"/>
          <w:szCs w:val="22"/>
        </w:rPr>
        <w:t xml:space="preserve"> Wu)</w:t>
      </w:r>
      <w:r>
        <w:rPr>
          <w:color w:val="000000"/>
          <w:szCs w:val="22"/>
        </w:rPr>
        <w:tab/>
      </w:r>
      <w:r>
        <w:rPr>
          <w:color w:val="000000"/>
          <w:szCs w:val="22"/>
        </w:rPr>
        <w:tab/>
      </w:r>
      <w:r>
        <w:rPr>
          <w:color w:val="000000"/>
          <w:szCs w:val="22"/>
        </w:rPr>
        <w:tab/>
      </w:r>
      <w:r>
        <w:rPr>
          <w:color w:val="000000"/>
          <w:szCs w:val="22"/>
        </w:rPr>
        <w:tab/>
        <w:t xml:space="preserve">             01/01/15 – 12/31/19</w:t>
      </w:r>
    </w:p>
    <w:p w14:paraId="7C6B46D3" w14:textId="77777777" w:rsidR="00F168EA" w:rsidRPr="008F5BF0" w:rsidRDefault="00F168EA" w:rsidP="00F168EA">
      <w:pPr>
        <w:tabs>
          <w:tab w:val="left" w:pos="360"/>
        </w:tabs>
        <w:ind w:left="360"/>
        <w:rPr>
          <w:color w:val="000000"/>
          <w:szCs w:val="22"/>
        </w:rPr>
      </w:pPr>
      <w:r w:rsidRPr="008F5BF0">
        <w:rPr>
          <w:color w:val="000000"/>
          <w:szCs w:val="22"/>
        </w:rPr>
        <w:t>National Institutes of Health (NIH)</w:t>
      </w:r>
      <w:r w:rsidRPr="008F5BF0">
        <w:rPr>
          <w:color w:val="000000"/>
          <w:szCs w:val="22"/>
        </w:rPr>
        <w:tab/>
      </w:r>
    </w:p>
    <w:p w14:paraId="3A88F94D" w14:textId="77777777" w:rsidR="00F168EA" w:rsidRPr="006A4E5A" w:rsidRDefault="00F168EA" w:rsidP="00F168EA">
      <w:pPr>
        <w:pStyle w:val="BodyTextIndent"/>
        <w:tabs>
          <w:tab w:val="left" w:pos="360"/>
        </w:tabs>
        <w:ind w:left="360"/>
        <w:rPr>
          <w:i/>
          <w:color w:val="000000"/>
          <w:sz w:val="22"/>
          <w:szCs w:val="22"/>
          <w:u w:val="single"/>
        </w:rPr>
      </w:pPr>
      <w:r w:rsidRPr="006A4E5A">
        <w:rPr>
          <w:i/>
          <w:color w:val="000000"/>
          <w:sz w:val="22"/>
          <w:szCs w:val="22"/>
          <w:u w:val="single"/>
        </w:rPr>
        <w:t>Monocyte Activation and the Role of CD11c in Obesity-linked Metabolic Syndrome</w:t>
      </w:r>
    </w:p>
    <w:p w14:paraId="33D0C123" w14:textId="77777777" w:rsidR="00F168EA" w:rsidRDefault="00F168EA" w:rsidP="00F168EA">
      <w:pPr>
        <w:pStyle w:val="BodyTextIndent"/>
        <w:tabs>
          <w:tab w:val="left" w:pos="360"/>
        </w:tabs>
        <w:ind w:left="360"/>
        <w:rPr>
          <w:color w:val="000000"/>
          <w:sz w:val="22"/>
          <w:szCs w:val="22"/>
        </w:rPr>
      </w:pPr>
      <w:r w:rsidRPr="005E13C4">
        <w:rPr>
          <w:color w:val="000000"/>
          <w:sz w:val="22"/>
          <w:szCs w:val="22"/>
        </w:rPr>
        <w:t>To determine if obesity related up-regulation of CD11c on peripheral monocytes contributes to adhesion and migration on endothelial cells in shear flow.</w:t>
      </w:r>
    </w:p>
    <w:p w14:paraId="0A99C7C2" w14:textId="74BF40EA" w:rsidR="008367B8" w:rsidRPr="000813CB" w:rsidRDefault="008367B8" w:rsidP="00F168EA">
      <w:pPr>
        <w:pStyle w:val="BodyTextIndent3"/>
        <w:rPr>
          <w:b/>
          <w:color w:val="000000"/>
          <w:sz w:val="22"/>
          <w:szCs w:val="22"/>
          <w:u w:val="single"/>
        </w:rPr>
      </w:pPr>
    </w:p>
    <w:p w14:paraId="02D55B5B" w14:textId="5884254E" w:rsidR="00350793" w:rsidRPr="000813CB" w:rsidRDefault="00DA7CD8" w:rsidP="00350793">
      <w:pPr>
        <w:pStyle w:val="BodyTextIndent"/>
        <w:tabs>
          <w:tab w:val="left" w:pos="360"/>
        </w:tabs>
        <w:ind w:left="360" w:hanging="360"/>
        <w:rPr>
          <w:b/>
          <w:color w:val="000000"/>
          <w:sz w:val="22"/>
          <w:szCs w:val="22"/>
          <w:u w:val="single"/>
        </w:rPr>
      </w:pPr>
      <w:r w:rsidRPr="000813CB">
        <w:rPr>
          <w:b/>
          <w:color w:val="000000"/>
          <w:sz w:val="22"/>
          <w:szCs w:val="22"/>
          <w:u w:val="single"/>
        </w:rPr>
        <w:t>Completed</w:t>
      </w:r>
    </w:p>
    <w:p w14:paraId="7BF8FF27" w14:textId="77777777" w:rsidR="00F12CFF" w:rsidRDefault="00350793" w:rsidP="00DA7CD8">
      <w:pPr>
        <w:pStyle w:val="BodyTextIndent"/>
        <w:tabs>
          <w:tab w:val="left" w:pos="360"/>
        </w:tabs>
        <w:ind w:left="360" w:hanging="360"/>
        <w:rPr>
          <w:color w:val="000000"/>
          <w:sz w:val="22"/>
          <w:szCs w:val="22"/>
        </w:rPr>
      </w:pPr>
      <w:r w:rsidRPr="000813CB">
        <w:rPr>
          <w:color w:val="000000"/>
          <w:sz w:val="22"/>
          <w:szCs w:val="22"/>
        </w:rPr>
        <w:tab/>
      </w:r>
    </w:p>
    <w:tbl>
      <w:tblPr>
        <w:tblW w:w="9900" w:type="dxa"/>
        <w:tblInd w:w="360" w:type="dxa"/>
        <w:tblCellMar>
          <w:left w:w="0" w:type="dxa"/>
          <w:right w:w="115" w:type="dxa"/>
        </w:tblCellMar>
        <w:tblLook w:val="0000" w:firstRow="0" w:lastRow="0" w:firstColumn="0" w:lastColumn="0" w:noHBand="0" w:noVBand="0"/>
      </w:tblPr>
      <w:tblGrid>
        <w:gridCol w:w="5670"/>
        <w:gridCol w:w="2790"/>
        <w:gridCol w:w="1440"/>
      </w:tblGrid>
      <w:tr w:rsidR="00407D6C" w:rsidRPr="000813CB" w14:paraId="4799BF13" w14:textId="77777777" w:rsidTr="00407D6C">
        <w:tc>
          <w:tcPr>
            <w:tcW w:w="5670" w:type="dxa"/>
          </w:tcPr>
          <w:p w14:paraId="6F23D001" w14:textId="77777777" w:rsidR="00407D6C" w:rsidRPr="000813CB" w:rsidRDefault="00407D6C" w:rsidP="00407D6C">
            <w:pPr>
              <w:tabs>
                <w:tab w:val="left" w:pos="360"/>
                <w:tab w:val="left" w:pos="7200"/>
                <w:tab w:val="right" w:pos="10440"/>
              </w:tabs>
              <w:rPr>
                <w:color w:val="000000"/>
                <w:szCs w:val="22"/>
              </w:rPr>
            </w:pPr>
            <w:r w:rsidRPr="000813CB">
              <w:rPr>
                <w:color w:val="000000"/>
                <w:szCs w:val="22"/>
              </w:rPr>
              <w:t xml:space="preserve">R01 AI108713-01 (PI:  Jay </w:t>
            </w:r>
            <w:proofErr w:type="spellStart"/>
            <w:r w:rsidRPr="000813CB">
              <w:rPr>
                <w:color w:val="000000"/>
                <w:szCs w:val="22"/>
              </w:rPr>
              <w:t>Solnick</w:t>
            </w:r>
            <w:proofErr w:type="spellEnd"/>
            <w:r w:rsidRPr="000813CB">
              <w:rPr>
                <w:color w:val="000000"/>
                <w:szCs w:val="22"/>
              </w:rPr>
              <w:t>)</w:t>
            </w:r>
          </w:p>
        </w:tc>
        <w:tc>
          <w:tcPr>
            <w:tcW w:w="2790" w:type="dxa"/>
          </w:tcPr>
          <w:p w14:paraId="4BEF9765" w14:textId="77777777" w:rsidR="00407D6C" w:rsidRPr="000813CB" w:rsidRDefault="00407D6C" w:rsidP="00407D6C">
            <w:pPr>
              <w:tabs>
                <w:tab w:val="left" w:pos="360"/>
                <w:tab w:val="left" w:pos="7200"/>
                <w:tab w:val="right" w:pos="10440"/>
              </w:tabs>
              <w:rPr>
                <w:color w:val="000000"/>
                <w:szCs w:val="22"/>
              </w:rPr>
            </w:pPr>
            <w:r w:rsidRPr="000813CB">
              <w:rPr>
                <w:color w:val="000000"/>
                <w:szCs w:val="22"/>
              </w:rPr>
              <w:t>08/01/14 – 07/31/18</w:t>
            </w:r>
          </w:p>
        </w:tc>
        <w:tc>
          <w:tcPr>
            <w:tcW w:w="1440" w:type="dxa"/>
          </w:tcPr>
          <w:p w14:paraId="418FE039" w14:textId="77777777" w:rsidR="00407D6C" w:rsidRPr="000813CB" w:rsidRDefault="00407D6C" w:rsidP="00407D6C">
            <w:pPr>
              <w:tabs>
                <w:tab w:val="left" w:pos="360"/>
                <w:tab w:val="left" w:pos="7200"/>
                <w:tab w:val="right" w:pos="10440"/>
              </w:tabs>
              <w:rPr>
                <w:color w:val="000000"/>
                <w:szCs w:val="22"/>
              </w:rPr>
            </w:pPr>
            <w:r w:rsidRPr="000813CB">
              <w:rPr>
                <w:color w:val="000000"/>
                <w:szCs w:val="22"/>
              </w:rPr>
              <w:t xml:space="preserve">.60 </w:t>
            </w:r>
            <w:proofErr w:type="spellStart"/>
            <w:r w:rsidRPr="000813CB">
              <w:rPr>
                <w:color w:val="000000"/>
                <w:szCs w:val="22"/>
              </w:rPr>
              <w:t>cal</w:t>
            </w:r>
            <w:proofErr w:type="spellEnd"/>
            <w:r w:rsidRPr="000813CB">
              <w:rPr>
                <w:color w:val="000000"/>
                <w:szCs w:val="22"/>
              </w:rPr>
              <w:t xml:space="preserve"> </w:t>
            </w:r>
            <w:proofErr w:type="spellStart"/>
            <w:r w:rsidRPr="000813CB">
              <w:rPr>
                <w:color w:val="000000"/>
                <w:szCs w:val="22"/>
              </w:rPr>
              <w:t>mos</w:t>
            </w:r>
            <w:proofErr w:type="spellEnd"/>
          </w:p>
        </w:tc>
      </w:tr>
      <w:tr w:rsidR="00407D6C" w:rsidRPr="000813CB" w14:paraId="0694AF10" w14:textId="77777777" w:rsidTr="00407D6C">
        <w:tc>
          <w:tcPr>
            <w:tcW w:w="5670" w:type="dxa"/>
          </w:tcPr>
          <w:p w14:paraId="704429F8" w14:textId="77777777" w:rsidR="00407D6C" w:rsidRPr="000813CB" w:rsidRDefault="00407D6C" w:rsidP="00407D6C">
            <w:pPr>
              <w:tabs>
                <w:tab w:val="left" w:pos="360"/>
                <w:tab w:val="left" w:pos="7200"/>
                <w:tab w:val="right" w:pos="10440"/>
              </w:tabs>
              <w:rPr>
                <w:color w:val="000000"/>
                <w:szCs w:val="22"/>
              </w:rPr>
            </w:pPr>
            <w:r w:rsidRPr="000813CB">
              <w:rPr>
                <w:color w:val="000000"/>
                <w:szCs w:val="22"/>
              </w:rPr>
              <w:t>National Institutes of Health (NIH)</w:t>
            </w:r>
          </w:p>
        </w:tc>
        <w:tc>
          <w:tcPr>
            <w:tcW w:w="2790" w:type="dxa"/>
          </w:tcPr>
          <w:p w14:paraId="020B08C8" w14:textId="77777777" w:rsidR="00407D6C" w:rsidRPr="000813CB" w:rsidRDefault="00407D6C" w:rsidP="00407D6C">
            <w:pPr>
              <w:tabs>
                <w:tab w:val="left" w:pos="360"/>
                <w:tab w:val="left" w:pos="7200"/>
                <w:tab w:val="right" w:pos="10440"/>
              </w:tabs>
              <w:rPr>
                <w:color w:val="000000"/>
                <w:szCs w:val="22"/>
              </w:rPr>
            </w:pPr>
            <w:r w:rsidRPr="000813CB">
              <w:rPr>
                <w:color w:val="000000"/>
                <w:szCs w:val="22"/>
              </w:rPr>
              <w:t>$315,238 annual direct</w:t>
            </w:r>
          </w:p>
        </w:tc>
        <w:tc>
          <w:tcPr>
            <w:tcW w:w="1440" w:type="dxa"/>
          </w:tcPr>
          <w:p w14:paraId="7C5C9387" w14:textId="77777777" w:rsidR="00407D6C" w:rsidRPr="000813CB" w:rsidRDefault="00407D6C" w:rsidP="00407D6C">
            <w:pPr>
              <w:tabs>
                <w:tab w:val="left" w:pos="360"/>
                <w:tab w:val="left" w:pos="7200"/>
                <w:tab w:val="right" w:pos="10440"/>
              </w:tabs>
              <w:rPr>
                <w:color w:val="000000"/>
                <w:szCs w:val="22"/>
              </w:rPr>
            </w:pPr>
          </w:p>
        </w:tc>
      </w:tr>
    </w:tbl>
    <w:p w14:paraId="110CBD86" w14:textId="77777777" w:rsidR="00407D6C" w:rsidRPr="000813CB" w:rsidRDefault="00407D6C" w:rsidP="00407D6C">
      <w:pPr>
        <w:tabs>
          <w:tab w:val="left" w:pos="360"/>
        </w:tabs>
        <w:rPr>
          <w:i/>
          <w:color w:val="000000"/>
          <w:szCs w:val="22"/>
          <w:u w:val="single"/>
        </w:rPr>
      </w:pPr>
      <w:r w:rsidRPr="000813CB">
        <w:rPr>
          <w:i/>
          <w:color w:val="000000"/>
          <w:szCs w:val="22"/>
        </w:rPr>
        <w:tab/>
      </w:r>
      <w:r w:rsidRPr="000813CB">
        <w:rPr>
          <w:i/>
          <w:color w:val="000000"/>
          <w:szCs w:val="22"/>
          <w:u w:val="single"/>
        </w:rPr>
        <w:t xml:space="preserve">Functional Plasticity in the Helicobacter </w:t>
      </w:r>
      <w:proofErr w:type="spellStart"/>
      <w:r w:rsidRPr="000813CB">
        <w:rPr>
          <w:i/>
          <w:color w:val="000000"/>
          <w:szCs w:val="22"/>
          <w:u w:val="single"/>
        </w:rPr>
        <w:t>plyolri</w:t>
      </w:r>
      <w:proofErr w:type="spellEnd"/>
      <w:r w:rsidRPr="000813CB">
        <w:rPr>
          <w:i/>
          <w:color w:val="000000"/>
          <w:szCs w:val="22"/>
          <w:u w:val="single"/>
        </w:rPr>
        <w:t xml:space="preserve"> Type IV Secretion System</w:t>
      </w:r>
    </w:p>
    <w:p w14:paraId="6A4ED986" w14:textId="019477B0" w:rsidR="00407D6C" w:rsidRDefault="00407D6C" w:rsidP="00407D6C">
      <w:pPr>
        <w:pStyle w:val="BodyTextIndent"/>
        <w:tabs>
          <w:tab w:val="left" w:pos="360"/>
        </w:tabs>
        <w:ind w:left="360" w:hanging="360"/>
        <w:rPr>
          <w:color w:val="000000"/>
          <w:sz w:val="22"/>
          <w:szCs w:val="22"/>
        </w:rPr>
      </w:pPr>
      <w:r>
        <w:rPr>
          <w:color w:val="000000"/>
          <w:szCs w:val="22"/>
        </w:rPr>
        <w:t xml:space="preserve">     </w:t>
      </w:r>
      <w:r w:rsidRPr="000813CB">
        <w:rPr>
          <w:color w:val="000000"/>
          <w:szCs w:val="22"/>
        </w:rPr>
        <w:t xml:space="preserve">The goal of this project is to understand the mechanism and host immunity that underlie functional plasticity in the type IV secretion system in Helicobacter </w:t>
      </w:r>
      <w:proofErr w:type="spellStart"/>
      <w:r w:rsidRPr="000813CB">
        <w:rPr>
          <w:color w:val="000000"/>
          <w:szCs w:val="22"/>
        </w:rPr>
        <w:t>plyori</w:t>
      </w:r>
      <w:proofErr w:type="spellEnd"/>
      <w:r w:rsidRPr="000813CB">
        <w:rPr>
          <w:color w:val="000000"/>
          <w:szCs w:val="22"/>
        </w:rPr>
        <w:t>.</w:t>
      </w:r>
    </w:p>
    <w:p w14:paraId="6DFBC790" w14:textId="77777777" w:rsidR="00407D6C" w:rsidRDefault="00407D6C" w:rsidP="00DA7CD8">
      <w:pPr>
        <w:pStyle w:val="BodyTextIndent"/>
        <w:tabs>
          <w:tab w:val="left" w:pos="360"/>
        </w:tabs>
        <w:ind w:left="360" w:hanging="360"/>
        <w:rPr>
          <w:color w:val="000000"/>
          <w:sz w:val="22"/>
          <w:szCs w:val="22"/>
        </w:rPr>
      </w:pPr>
    </w:p>
    <w:tbl>
      <w:tblPr>
        <w:tblW w:w="9810" w:type="dxa"/>
        <w:tblInd w:w="360" w:type="dxa"/>
        <w:tblCellMar>
          <w:left w:w="0" w:type="dxa"/>
          <w:right w:w="115" w:type="dxa"/>
        </w:tblCellMar>
        <w:tblLook w:val="0000" w:firstRow="0" w:lastRow="0" w:firstColumn="0" w:lastColumn="0" w:noHBand="0" w:noVBand="0"/>
      </w:tblPr>
      <w:tblGrid>
        <w:gridCol w:w="5490"/>
        <w:gridCol w:w="3060"/>
        <w:gridCol w:w="1260"/>
      </w:tblGrid>
      <w:tr w:rsidR="00F12CFF" w:rsidRPr="000813CB" w14:paraId="14652265" w14:textId="77777777" w:rsidTr="00F76F1D">
        <w:tc>
          <w:tcPr>
            <w:tcW w:w="5490" w:type="dxa"/>
          </w:tcPr>
          <w:p w14:paraId="1A616485" w14:textId="77777777" w:rsidR="00F12CFF" w:rsidRPr="000813CB" w:rsidRDefault="00F12CFF" w:rsidP="00F76F1D">
            <w:pPr>
              <w:tabs>
                <w:tab w:val="left" w:pos="360"/>
                <w:tab w:val="left" w:pos="7200"/>
                <w:tab w:val="right" w:pos="10440"/>
              </w:tabs>
              <w:rPr>
                <w:color w:val="000000"/>
                <w:szCs w:val="22"/>
              </w:rPr>
            </w:pPr>
            <w:r w:rsidRPr="000813CB">
              <w:rPr>
                <w:color w:val="000000"/>
                <w:szCs w:val="22"/>
              </w:rPr>
              <w:t>R01 HL082689 (PI:  Scott Simon)</w:t>
            </w:r>
          </w:p>
        </w:tc>
        <w:tc>
          <w:tcPr>
            <w:tcW w:w="3060" w:type="dxa"/>
          </w:tcPr>
          <w:p w14:paraId="255A04C8" w14:textId="77777777" w:rsidR="00F12CFF" w:rsidRPr="000813CB" w:rsidRDefault="00F12CFF" w:rsidP="00F76F1D">
            <w:pPr>
              <w:tabs>
                <w:tab w:val="left" w:pos="360"/>
                <w:tab w:val="left" w:pos="7200"/>
                <w:tab w:val="right" w:pos="10440"/>
              </w:tabs>
              <w:rPr>
                <w:color w:val="000000"/>
                <w:szCs w:val="22"/>
              </w:rPr>
            </w:pPr>
            <w:r w:rsidRPr="000813CB">
              <w:rPr>
                <w:color w:val="000000"/>
                <w:szCs w:val="22"/>
              </w:rPr>
              <w:t>01/01/13 – 02/28/1</w:t>
            </w:r>
            <w:r>
              <w:rPr>
                <w:color w:val="000000"/>
                <w:szCs w:val="22"/>
              </w:rPr>
              <w:t>8</w:t>
            </w:r>
          </w:p>
        </w:tc>
        <w:tc>
          <w:tcPr>
            <w:tcW w:w="1260" w:type="dxa"/>
          </w:tcPr>
          <w:p w14:paraId="0976248E" w14:textId="77777777" w:rsidR="00F12CFF" w:rsidRPr="000813CB" w:rsidRDefault="00F12CFF" w:rsidP="00F76F1D">
            <w:pPr>
              <w:tabs>
                <w:tab w:val="left" w:pos="360"/>
                <w:tab w:val="left" w:pos="7200"/>
                <w:tab w:val="right" w:pos="10440"/>
              </w:tabs>
              <w:rPr>
                <w:color w:val="000000"/>
                <w:szCs w:val="22"/>
              </w:rPr>
            </w:pPr>
            <w:r w:rsidRPr="000813CB">
              <w:rPr>
                <w:color w:val="000000"/>
                <w:szCs w:val="22"/>
              </w:rPr>
              <w:t xml:space="preserve">3.0 </w:t>
            </w:r>
            <w:proofErr w:type="spellStart"/>
            <w:r w:rsidRPr="000813CB">
              <w:rPr>
                <w:color w:val="000000"/>
                <w:szCs w:val="22"/>
              </w:rPr>
              <w:t>cal</w:t>
            </w:r>
            <w:proofErr w:type="spellEnd"/>
            <w:r w:rsidRPr="000813CB">
              <w:rPr>
                <w:color w:val="000000"/>
                <w:szCs w:val="22"/>
              </w:rPr>
              <w:t xml:space="preserve"> </w:t>
            </w:r>
            <w:proofErr w:type="spellStart"/>
            <w:r w:rsidRPr="000813CB">
              <w:rPr>
                <w:color w:val="000000"/>
                <w:szCs w:val="22"/>
              </w:rPr>
              <w:t>mos</w:t>
            </w:r>
            <w:proofErr w:type="spellEnd"/>
          </w:p>
        </w:tc>
      </w:tr>
      <w:tr w:rsidR="00F12CFF" w:rsidRPr="000813CB" w14:paraId="07FE17F7" w14:textId="77777777" w:rsidTr="00F76F1D">
        <w:tc>
          <w:tcPr>
            <w:tcW w:w="5490" w:type="dxa"/>
          </w:tcPr>
          <w:p w14:paraId="06E5491F" w14:textId="77777777" w:rsidR="00F12CFF" w:rsidRPr="000813CB" w:rsidRDefault="00F12CFF" w:rsidP="00F76F1D">
            <w:pPr>
              <w:tabs>
                <w:tab w:val="left" w:pos="360"/>
                <w:tab w:val="left" w:pos="7200"/>
                <w:tab w:val="right" w:pos="10440"/>
              </w:tabs>
              <w:rPr>
                <w:color w:val="000000"/>
                <w:szCs w:val="22"/>
              </w:rPr>
            </w:pPr>
            <w:r w:rsidRPr="000813CB">
              <w:rPr>
                <w:color w:val="000000"/>
                <w:szCs w:val="22"/>
              </w:rPr>
              <w:t>National Institutes of Health (NIH)</w:t>
            </w:r>
          </w:p>
        </w:tc>
        <w:tc>
          <w:tcPr>
            <w:tcW w:w="3060" w:type="dxa"/>
          </w:tcPr>
          <w:p w14:paraId="2532E83B" w14:textId="77777777" w:rsidR="00F12CFF" w:rsidRPr="000813CB" w:rsidRDefault="00F12CFF" w:rsidP="00F76F1D">
            <w:pPr>
              <w:tabs>
                <w:tab w:val="left" w:pos="360"/>
                <w:tab w:val="left" w:pos="7200"/>
                <w:tab w:val="right" w:pos="10440"/>
              </w:tabs>
              <w:rPr>
                <w:color w:val="000000"/>
                <w:szCs w:val="22"/>
              </w:rPr>
            </w:pPr>
            <w:r w:rsidRPr="000813CB">
              <w:rPr>
                <w:color w:val="000000"/>
                <w:szCs w:val="22"/>
              </w:rPr>
              <w:t>$278,921 annual direct</w:t>
            </w:r>
          </w:p>
        </w:tc>
        <w:tc>
          <w:tcPr>
            <w:tcW w:w="1260" w:type="dxa"/>
          </w:tcPr>
          <w:p w14:paraId="2D03DB3A" w14:textId="77777777" w:rsidR="00F12CFF" w:rsidRPr="000813CB" w:rsidRDefault="00F12CFF" w:rsidP="00F76F1D">
            <w:pPr>
              <w:tabs>
                <w:tab w:val="left" w:pos="360"/>
                <w:tab w:val="left" w:pos="7200"/>
                <w:tab w:val="right" w:pos="10440"/>
              </w:tabs>
              <w:rPr>
                <w:color w:val="000000"/>
                <w:szCs w:val="22"/>
              </w:rPr>
            </w:pPr>
          </w:p>
        </w:tc>
      </w:tr>
    </w:tbl>
    <w:p w14:paraId="39EA14AE" w14:textId="77777777" w:rsidR="00F12CFF" w:rsidRPr="000813CB" w:rsidRDefault="00F12CFF" w:rsidP="00F12CFF">
      <w:pPr>
        <w:tabs>
          <w:tab w:val="left" w:pos="360"/>
        </w:tabs>
        <w:rPr>
          <w:i/>
          <w:color w:val="000000"/>
          <w:szCs w:val="22"/>
          <w:u w:val="single"/>
        </w:rPr>
      </w:pPr>
      <w:r w:rsidRPr="000813CB">
        <w:rPr>
          <w:i/>
          <w:color w:val="000000"/>
          <w:szCs w:val="22"/>
        </w:rPr>
        <w:tab/>
      </w:r>
      <w:r w:rsidRPr="000813CB">
        <w:rPr>
          <w:i/>
          <w:color w:val="000000"/>
          <w:szCs w:val="22"/>
          <w:u w:val="single"/>
        </w:rPr>
        <w:t>Vascular Mimetics to Study Inflammation and Atherosclerosis</w:t>
      </w:r>
    </w:p>
    <w:p w14:paraId="642828A8" w14:textId="77777777" w:rsidR="00F12CFF" w:rsidRPr="000813CB" w:rsidRDefault="00F12CFF" w:rsidP="00F12CFF">
      <w:pPr>
        <w:tabs>
          <w:tab w:val="left" w:pos="360"/>
        </w:tabs>
        <w:ind w:left="360"/>
        <w:rPr>
          <w:color w:val="000000"/>
          <w:szCs w:val="22"/>
        </w:rPr>
      </w:pPr>
      <w:r w:rsidRPr="000813CB">
        <w:rPr>
          <w:color w:val="000000"/>
          <w:szCs w:val="22"/>
        </w:rPr>
        <w:t>The focus of this grant is to study post prandial hyperlipemia and its effect on inflammation, specifically how triglycerides rich lipoproteins (TGRLs) prime aortic endothelium for enhanced expression of adhesion molecules and monocyte recruitment.</w:t>
      </w:r>
    </w:p>
    <w:p w14:paraId="73AC9FE0" w14:textId="77777777" w:rsidR="00F12CFF" w:rsidRPr="000813CB" w:rsidRDefault="00F12CFF" w:rsidP="00F12CFF">
      <w:pPr>
        <w:tabs>
          <w:tab w:val="left" w:pos="360"/>
        </w:tabs>
        <w:ind w:left="360"/>
        <w:rPr>
          <w:color w:val="000000"/>
          <w:szCs w:val="22"/>
        </w:rPr>
      </w:pPr>
      <w:r w:rsidRPr="000813CB">
        <w:rPr>
          <w:color w:val="000000"/>
          <w:szCs w:val="22"/>
        </w:rPr>
        <w:t>Overlap: This is the competitive renewal for this grant.</w:t>
      </w:r>
    </w:p>
    <w:p w14:paraId="507D045D" w14:textId="414B2C8D" w:rsidR="00F12CFF" w:rsidRDefault="00F12CFF" w:rsidP="00DA7CD8">
      <w:pPr>
        <w:pStyle w:val="BodyTextIndent"/>
        <w:tabs>
          <w:tab w:val="left" w:pos="360"/>
        </w:tabs>
        <w:ind w:left="360" w:hanging="360"/>
        <w:rPr>
          <w:color w:val="000000"/>
          <w:sz w:val="22"/>
          <w:szCs w:val="22"/>
        </w:rPr>
      </w:pPr>
    </w:p>
    <w:p w14:paraId="30E63AAD" w14:textId="698F80C0" w:rsidR="00DA7CD8" w:rsidRPr="000813CB" w:rsidRDefault="00F12CFF" w:rsidP="00DA7CD8">
      <w:pPr>
        <w:pStyle w:val="BodyTextIndent"/>
        <w:tabs>
          <w:tab w:val="left" w:pos="360"/>
        </w:tabs>
        <w:ind w:left="360" w:hanging="360"/>
        <w:rPr>
          <w:color w:val="000000"/>
          <w:sz w:val="22"/>
          <w:szCs w:val="22"/>
        </w:rPr>
      </w:pPr>
      <w:r>
        <w:rPr>
          <w:color w:val="000000"/>
          <w:sz w:val="22"/>
          <w:szCs w:val="22"/>
        </w:rPr>
        <w:lastRenderedPageBreak/>
        <w:tab/>
      </w:r>
      <w:r w:rsidR="00DA7CD8" w:rsidRPr="000813CB">
        <w:rPr>
          <w:color w:val="000000"/>
          <w:sz w:val="22"/>
          <w:szCs w:val="22"/>
        </w:rPr>
        <w:t xml:space="preserve">R56 AI103687 (PI: Simon (PI) </w:t>
      </w:r>
      <w:r w:rsidR="00F57551" w:rsidRPr="000813CB">
        <w:rPr>
          <w:color w:val="000000"/>
          <w:sz w:val="22"/>
          <w:szCs w:val="22"/>
        </w:rPr>
        <w:tab/>
      </w:r>
      <w:r w:rsidR="00F57551" w:rsidRPr="000813CB">
        <w:rPr>
          <w:color w:val="000000"/>
          <w:sz w:val="22"/>
          <w:szCs w:val="22"/>
        </w:rPr>
        <w:tab/>
      </w:r>
      <w:r w:rsidR="00F57551" w:rsidRPr="000813CB">
        <w:rPr>
          <w:color w:val="000000"/>
          <w:sz w:val="22"/>
          <w:szCs w:val="22"/>
        </w:rPr>
        <w:tab/>
      </w:r>
      <w:r w:rsidR="00F57551" w:rsidRPr="000813CB">
        <w:rPr>
          <w:color w:val="000000"/>
          <w:sz w:val="22"/>
          <w:szCs w:val="22"/>
        </w:rPr>
        <w:tab/>
        <w:t xml:space="preserve">    </w:t>
      </w:r>
      <w:r w:rsidR="00DA7CD8" w:rsidRPr="000813CB">
        <w:rPr>
          <w:color w:val="000000"/>
          <w:sz w:val="22"/>
          <w:szCs w:val="22"/>
        </w:rPr>
        <w:t xml:space="preserve"> 08/01/13-07/31/14       </w:t>
      </w:r>
      <w:r w:rsidR="00F57551" w:rsidRPr="000813CB">
        <w:rPr>
          <w:color w:val="000000"/>
          <w:sz w:val="22"/>
          <w:szCs w:val="22"/>
        </w:rPr>
        <w:t xml:space="preserve">        </w:t>
      </w:r>
      <w:r w:rsidR="00DA7CD8" w:rsidRPr="000813CB">
        <w:rPr>
          <w:color w:val="000000"/>
          <w:sz w:val="22"/>
          <w:szCs w:val="22"/>
        </w:rPr>
        <w:t xml:space="preserve"> 3.0 </w:t>
      </w:r>
      <w:proofErr w:type="spellStart"/>
      <w:r w:rsidR="00DA7CD8" w:rsidRPr="000813CB">
        <w:rPr>
          <w:color w:val="000000"/>
          <w:sz w:val="22"/>
          <w:szCs w:val="22"/>
        </w:rPr>
        <w:t>cal</w:t>
      </w:r>
      <w:proofErr w:type="spellEnd"/>
      <w:r w:rsidR="00DA7CD8" w:rsidRPr="000813CB">
        <w:rPr>
          <w:color w:val="000000"/>
          <w:sz w:val="22"/>
          <w:szCs w:val="22"/>
        </w:rPr>
        <w:t xml:space="preserve"> </w:t>
      </w:r>
      <w:proofErr w:type="spellStart"/>
      <w:r w:rsidR="00DA7CD8" w:rsidRPr="000813CB">
        <w:rPr>
          <w:color w:val="000000"/>
          <w:sz w:val="22"/>
          <w:szCs w:val="22"/>
        </w:rPr>
        <w:t>mos</w:t>
      </w:r>
      <w:proofErr w:type="spellEnd"/>
    </w:p>
    <w:p w14:paraId="0B65DA0A" w14:textId="77777777" w:rsidR="00DA7CD8" w:rsidRPr="000813CB" w:rsidRDefault="00DA7CD8" w:rsidP="00DA7CD8">
      <w:pPr>
        <w:pStyle w:val="BodyTextIndent"/>
        <w:tabs>
          <w:tab w:val="left" w:pos="360"/>
        </w:tabs>
        <w:ind w:left="360" w:hanging="360"/>
        <w:rPr>
          <w:color w:val="000000"/>
          <w:sz w:val="22"/>
          <w:szCs w:val="22"/>
        </w:rPr>
      </w:pPr>
      <w:r w:rsidRPr="000813CB">
        <w:rPr>
          <w:color w:val="000000"/>
          <w:sz w:val="22"/>
          <w:szCs w:val="22"/>
        </w:rPr>
        <w:tab/>
        <w:t>National Institutes of Health (NIH)                                                       $250,000 annual direct</w:t>
      </w:r>
      <w:r w:rsidRPr="000813CB">
        <w:rPr>
          <w:color w:val="000000"/>
          <w:sz w:val="22"/>
          <w:szCs w:val="22"/>
        </w:rPr>
        <w:tab/>
      </w:r>
    </w:p>
    <w:p w14:paraId="74152C17" w14:textId="043328F0" w:rsidR="00AF2E32" w:rsidRPr="00F168EA" w:rsidRDefault="00DA7CD8" w:rsidP="00F168EA">
      <w:pPr>
        <w:pStyle w:val="BodyTextIndent"/>
        <w:tabs>
          <w:tab w:val="left" w:pos="360"/>
        </w:tabs>
        <w:ind w:left="360" w:hanging="360"/>
        <w:rPr>
          <w:color w:val="000000"/>
          <w:sz w:val="22"/>
          <w:szCs w:val="22"/>
          <w:u w:val="single"/>
        </w:rPr>
      </w:pPr>
      <w:r w:rsidRPr="000813CB">
        <w:rPr>
          <w:color w:val="000000"/>
          <w:sz w:val="22"/>
          <w:szCs w:val="22"/>
        </w:rPr>
        <w:t xml:space="preserve">      </w:t>
      </w:r>
      <w:r w:rsidRPr="000813CB">
        <w:rPr>
          <w:i/>
          <w:color w:val="000000"/>
          <w:sz w:val="22"/>
          <w:szCs w:val="22"/>
          <w:u w:val="single"/>
        </w:rPr>
        <w:t xml:space="preserve">Engineering the Immune Response for Improved Resolution of Staphylococcus </w:t>
      </w:r>
      <w:proofErr w:type="spellStart"/>
      <w:r w:rsidRPr="000813CB">
        <w:rPr>
          <w:i/>
          <w:color w:val="000000"/>
          <w:sz w:val="22"/>
          <w:szCs w:val="22"/>
          <w:u w:val="single"/>
        </w:rPr>
        <w:t>Infectio</w:t>
      </w:r>
      <w:proofErr w:type="spellEnd"/>
    </w:p>
    <w:sectPr w:rsidR="00AF2E32" w:rsidRPr="00F168EA" w:rsidSect="00AA7B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136772E"/>
    <w:lvl w:ilvl="0" w:tplc="C234E332">
      <w:start w:val="1"/>
      <w:numFmt w:val="decimal"/>
      <w:lvlText w:val="%1)"/>
      <w:lvlJc w:val="left"/>
      <w:pPr>
        <w:ind w:left="720" w:hanging="360"/>
      </w:pPr>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77CFA"/>
    <w:multiLevelType w:val="hybridMultilevel"/>
    <w:tmpl w:val="4254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D8"/>
    <w:rsid w:val="000813CB"/>
    <w:rsid w:val="000A704B"/>
    <w:rsid w:val="000D6612"/>
    <w:rsid w:val="0012387C"/>
    <w:rsid w:val="0020557E"/>
    <w:rsid w:val="002102FE"/>
    <w:rsid w:val="00255F6F"/>
    <w:rsid w:val="00306F3C"/>
    <w:rsid w:val="00350793"/>
    <w:rsid w:val="00357837"/>
    <w:rsid w:val="003C46EC"/>
    <w:rsid w:val="0040039E"/>
    <w:rsid w:val="00407D6C"/>
    <w:rsid w:val="00446ADE"/>
    <w:rsid w:val="00463FF2"/>
    <w:rsid w:val="00495D7B"/>
    <w:rsid w:val="0057250F"/>
    <w:rsid w:val="005D6086"/>
    <w:rsid w:val="00622977"/>
    <w:rsid w:val="006914B5"/>
    <w:rsid w:val="006A4E5A"/>
    <w:rsid w:val="0075447B"/>
    <w:rsid w:val="00754742"/>
    <w:rsid w:val="00791BB1"/>
    <w:rsid w:val="007D13DF"/>
    <w:rsid w:val="00821612"/>
    <w:rsid w:val="008367B8"/>
    <w:rsid w:val="008F6079"/>
    <w:rsid w:val="00AA7BCF"/>
    <w:rsid w:val="00AB6A1B"/>
    <w:rsid w:val="00AF2E32"/>
    <w:rsid w:val="00AF57FD"/>
    <w:rsid w:val="00AF736C"/>
    <w:rsid w:val="00B81B9E"/>
    <w:rsid w:val="00BB512D"/>
    <w:rsid w:val="00D91758"/>
    <w:rsid w:val="00DA7CD8"/>
    <w:rsid w:val="00DC4694"/>
    <w:rsid w:val="00E34136"/>
    <w:rsid w:val="00F12CFF"/>
    <w:rsid w:val="00F168EA"/>
    <w:rsid w:val="00F3759E"/>
    <w:rsid w:val="00F57551"/>
    <w:rsid w:val="00F63B1A"/>
    <w:rsid w:val="00F743D1"/>
    <w:rsid w:val="00F76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2A8C3"/>
  <w14:defaultImageDpi w14:val="300"/>
  <w15:docId w15:val="{52B68990-BDC3-7840-9774-285801DB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D8"/>
    <w:pPr>
      <w:autoSpaceDE w:val="0"/>
      <w:autoSpaceDN w:val="0"/>
    </w:pPr>
    <w:rPr>
      <w:rFonts w:ascii="Arial" w:eastAsia="Times New Roman" w:hAnsi="Arial" w:cs="Times New Roman"/>
      <w:sz w:val="22"/>
    </w:rPr>
  </w:style>
  <w:style w:type="paragraph" w:styleId="Heading1">
    <w:name w:val="heading 1"/>
    <w:basedOn w:val="Subtitle"/>
    <w:next w:val="Normal"/>
    <w:link w:val="Heading1Char"/>
    <w:qFormat/>
    <w:rsid w:val="00DA7CD8"/>
    <w:pPr>
      <w:keepNext/>
      <w:numPr>
        <w:ilvl w:val="0"/>
      </w:numPr>
      <w:spacing w:before="360" w:after="120"/>
      <w:outlineLvl w:val="0"/>
    </w:pPr>
    <w:rPr>
      <w:rFonts w:ascii="Arial" w:eastAsia="Times New Roman" w:hAnsi="Arial" w:cs="Times New Roman"/>
      <w:b/>
      <w:i w:val="0"/>
      <w:iCs w:val="0"/>
      <w:color w:val="auto"/>
      <w:spacing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CD8"/>
    <w:rPr>
      <w:rFonts w:ascii="Arial" w:eastAsia="Times New Roman" w:hAnsi="Arial" w:cs="Times New Roman"/>
      <w:b/>
      <w:sz w:val="22"/>
    </w:rPr>
  </w:style>
  <w:style w:type="paragraph" w:styleId="BodyTextIndent">
    <w:name w:val="Body Text Indent"/>
    <w:basedOn w:val="Normal"/>
    <w:link w:val="BodyTextIndentChar"/>
    <w:rsid w:val="00DA7CD8"/>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DA7CD8"/>
    <w:rPr>
      <w:rFonts w:ascii="Arial" w:eastAsia="Times New Roman" w:hAnsi="Arial" w:cs="Arial"/>
      <w:color w:val="FF0000"/>
      <w:sz w:val="20"/>
      <w:szCs w:val="20"/>
    </w:rPr>
  </w:style>
  <w:style w:type="paragraph" w:customStyle="1" w:styleId="DataField11pt-Single">
    <w:name w:val="Data Field 11pt-Single"/>
    <w:basedOn w:val="Normal"/>
    <w:link w:val="DataField11pt-SingleChar"/>
    <w:rsid w:val="00DA7CD8"/>
    <w:rPr>
      <w:rFonts w:cs="Arial"/>
      <w:szCs w:val="20"/>
    </w:rPr>
  </w:style>
  <w:style w:type="character" w:customStyle="1" w:styleId="DataField11pt-SingleChar">
    <w:name w:val="Data Field 11pt-Single Char"/>
    <w:basedOn w:val="DefaultParagraphFont"/>
    <w:link w:val="DataField11pt-Single"/>
    <w:rsid w:val="00DA7CD8"/>
    <w:rPr>
      <w:rFonts w:ascii="Arial" w:eastAsia="Times New Roman" w:hAnsi="Arial" w:cs="Arial"/>
      <w:sz w:val="22"/>
      <w:szCs w:val="20"/>
    </w:rPr>
  </w:style>
  <w:style w:type="paragraph" w:customStyle="1" w:styleId="HeadingNote">
    <w:name w:val="Heading Note"/>
    <w:basedOn w:val="Normal"/>
    <w:rsid w:val="00DA7CD8"/>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DA7CD8"/>
    <w:pPr>
      <w:tabs>
        <w:tab w:val="left" w:pos="270"/>
      </w:tabs>
    </w:pPr>
    <w:rPr>
      <w:rFonts w:cs="Arial"/>
      <w:sz w:val="16"/>
      <w:szCs w:val="16"/>
    </w:rPr>
  </w:style>
  <w:style w:type="character" w:styleId="Emphasis">
    <w:name w:val="Emphasis"/>
    <w:basedOn w:val="DefaultParagraphFont"/>
    <w:qFormat/>
    <w:rsid w:val="00DA7CD8"/>
    <w:rPr>
      <w:i/>
      <w:iCs/>
    </w:rPr>
  </w:style>
  <w:style w:type="paragraph" w:customStyle="1" w:styleId="OMBInfo">
    <w:name w:val="OMB Info"/>
    <w:basedOn w:val="Normal"/>
    <w:qFormat/>
    <w:rsid w:val="00DA7CD8"/>
    <w:pPr>
      <w:spacing w:after="120"/>
      <w:jc w:val="right"/>
    </w:pPr>
    <w:rPr>
      <w:sz w:val="16"/>
    </w:rPr>
  </w:style>
  <w:style w:type="paragraph" w:customStyle="1" w:styleId="FormFieldCaption1">
    <w:name w:val="Form Field Caption1"/>
    <w:basedOn w:val="FormFieldCaption"/>
    <w:qFormat/>
    <w:rsid w:val="00DA7CD8"/>
    <w:pPr>
      <w:spacing w:after="160"/>
    </w:pPr>
  </w:style>
  <w:style w:type="table" w:styleId="TableGrid">
    <w:name w:val="Table Grid"/>
    <w:basedOn w:val="TableNormal"/>
    <w:rsid w:val="00DA7CD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A7CD8"/>
    <w:rPr>
      <w:sz w:val="16"/>
      <w:szCs w:val="16"/>
    </w:rPr>
  </w:style>
  <w:style w:type="paragraph" w:styleId="CommentText">
    <w:name w:val="annotation text"/>
    <w:basedOn w:val="Normal"/>
    <w:link w:val="CommentTextChar"/>
    <w:rsid w:val="00DA7CD8"/>
    <w:rPr>
      <w:sz w:val="20"/>
      <w:szCs w:val="20"/>
    </w:rPr>
  </w:style>
  <w:style w:type="character" w:customStyle="1" w:styleId="CommentTextChar">
    <w:name w:val="Comment Text Char"/>
    <w:basedOn w:val="DefaultParagraphFont"/>
    <w:link w:val="CommentText"/>
    <w:rsid w:val="00DA7CD8"/>
    <w:rPr>
      <w:rFonts w:ascii="Arial" w:eastAsia="Times New Roman" w:hAnsi="Arial" w:cs="Times New Roman"/>
      <w:sz w:val="20"/>
      <w:szCs w:val="20"/>
    </w:rPr>
  </w:style>
  <w:style w:type="paragraph" w:styleId="Title">
    <w:name w:val="Title"/>
    <w:basedOn w:val="Normal"/>
    <w:next w:val="Normal"/>
    <w:link w:val="TitleChar"/>
    <w:qFormat/>
    <w:rsid w:val="00DA7CD8"/>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DA7CD8"/>
    <w:rPr>
      <w:rFonts w:ascii="Arial" w:eastAsia="Times New Roman" w:hAnsi="Arial" w:cs="Arial"/>
      <w:b/>
      <w:bCs/>
      <w:sz w:val="22"/>
      <w:szCs w:val="22"/>
    </w:rPr>
  </w:style>
  <w:style w:type="paragraph" w:customStyle="1" w:styleId="Times">
    <w:name w:val="Times"/>
    <w:basedOn w:val="Normal"/>
    <w:rsid w:val="00DA7CD8"/>
    <w:pPr>
      <w:autoSpaceDE/>
      <w:autoSpaceDN/>
      <w:jc w:val="both"/>
    </w:pPr>
    <w:rPr>
      <w:rFonts w:ascii="Times" w:hAnsi="Times"/>
      <w:sz w:val="20"/>
      <w:szCs w:val="20"/>
    </w:rPr>
  </w:style>
  <w:style w:type="paragraph" w:styleId="BodyTextIndent3">
    <w:name w:val="Body Text Indent 3"/>
    <w:basedOn w:val="Normal"/>
    <w:link w:val="BodyTextIndent3Char"/>
    <w:uiPriority w:val="99"/>
    <w:unhideWhenUsed/>
    <w:rsid w:val="00DA7CD8"/>
    <w:pPr>
      <w:spacing w:after="120"/>
      <w:ind w:left="360"/>
    </w:pPr>
    <w:rPr>
      <w:sz w:val="16"/>
      <w:szCs w:val="16"/>
    </w:rPr>
  </w:style>
  <w:style w:type="character" w:customStyle="1" w:styleId="BodyTextIndent3Char">
    <w:name w:val="Body Text Indent 3 Char"/>
    <w:basedOn w:val="DefaultParagraphFont"/>
    <w:link w:val="BodyTextIndent3"/>
    <w:uiPriority w:val="99"/>
    <w:rsid w:val="00DA7CD8"/>
    <w:rPr>
      <w:rFonts w:ascii="Arial" w:eastAsia="Times New Roman" w:hAnsi="Arial" w:cs="Times New Roman"/>
      <w:sz w:val="16"/>
      <w:szCs w:val="16"/>
    </w:rPr>
  </w:style>
  <w:style w:type="paragraph" w:styleId="Subtitle">
    <w:name w:val="Subtitle"/>
    <w:basedOn w:val="Normal"/>
    <w:next w:val="Normal"/>
    <w:link w:val="SubtitleChar"/>
    <w:uiPriority w:val="11"/>
    <w:qFormat/>
    <w:rsid w:val="00DA7CD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A7CD8"/>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AF7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36C"/>
    <w:rPr>
      <w:rFonts w:ascii="Segoe UI" w:eastAsia="Times New Roman" w:hAnsi="Segoe UI" w:cs="Segoe UI"/>
      <w:sz w:val="18"/>
      <w:szCs w:val="18"/>
    </w:rPr>
  </w:style>
  <w:style w:type="character" w:styleId="Hyperlink">
    <w:name w:val="Hyperlink"/>
    <w:basedOn w:val="DefaultParagraphFont"/>
    <w:rsid w:val="00F57551"/>
    <w:rPr>
      <w:color w:val="0000FF"/>
      <w:u w:val="single"/>
    </w:rPr>
  </w:style>
  <w:style w:type="paragraph" w:styleId="ListParagraph">
    <w:name w:val="List Paragraph"/>
    <w:basedOn w:val="Normal"/>
    <w:uiPriority w:val="34"/>
    <w:qFormat/>
    <w:rsid w:val="00DC4694"/>
    <w:pPr>
      <w:ind w:left="720"/>
      <w:contextualSpacing/>
    </w:pPr>
  </w:style>
  <w:style w:type="character" w:styleId="FollowedHyperlink">
    <w:name w:val="FollowedHyperlink"/>
    <w:basedOn w:val="DefaultParagraphFont"/>
    <w:uiPriority w:val="99"/>
    <w:semiHidden/>
    <w:unhideWhenUsed/>
    <w:rsid w:val="00407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07046">
      <w:bodyDiv w:val="1"/>
      <w:marLeft w:val="0"/>
      <w:marRight w:val="0"/>
      <w:marTop w:val="0"/>
      <w:marBottom w:val="0"/>
      <w:divBdr>
        <w:top w:val="none" w:sz="0" w:space="0" w:color="auto"/>
        <w:left w:val="none" w:sz="0" w:space="0" w:color="auto"/>
        <w:bottom w:val="none" w:sz="0" w:space="0" w:color="auto"/>
        <w:right w:val="none" w:sz="0" w:space="0" w:color="auto"/>
      </w:divBdr>
    </w:div>
    <w:div w:id="365378173">
      <w:bodyDiv w:val="1"/>
      <w:marLeft w:val="0"/>
      <w:marRight w:val="0"/>
      <w:marTop w:val="0"/>
      <w:marBottom w:val="0"/>
      <w:divBdr>
        <w:top w:val="none" w:sz="0" w:space="0" w:color="auto"/>
        <w:left w:val="none" w:sz="0" w:space="0" w:color="auto"/>
        <w:bottom w:val="none" w:sz="0" w:space="0" w:color="auto"/>
        <w:right w:val="none" w:sz="0" w:space="0" w:color="auto"/>
      </w:divBdr>
    </w:div>
    <w:div w:id="1406680150">
      <w:bodyDiv w:val="1"/>
      <w:marLeft w:val="0"/>
      <w:marRight w:val="0"/>
      <w:marTop w:val="0"/>
      <w:marBottom w:val="0"/>
      <w:divBdr>
        <w:top w:val="none" w:sz="0" w:space="0" w:color="auto"/>
        <w:left w:val="none" w:sz="0" w:space="0" w:color="auto"/>
        <w:bottom w:val="none" w:sz="0" w:space="0" w:color="auto"/>
        <w:right w:val="none" w:sz="0" w:space="0" w:color="auto"/>
      </w:divBdr>
    </w:div>
    <w:div w:id="1871722605">
      <w:bodyDiv w:val="1"/>
      <w:marLeft w:val="0"/>
      <w:marRight w:val="0"/>
      <w:marTop w:val="0"/>
      <w:marBottom w:val="0"/>
      <w:divBdr>
        <w:top w:val="none" w:sz="0" w:space="0" w:color="auto"/>
        <w:left w:val="none" w:sz="0" w:space="0" w:color="auto"/>
        <w:bottom w:val="none" w:sz="0" w:space="0" w:color="auto"/>
        <w:right w:val="none" w:sz="0" w:space="0" w:color="auto"/>
      </w:divBdr>
      <w:divsChild>
        <w:div w:id="307323173">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sites/myncbi/scott.simon.1/bibliography/41156051/public/?sort=date&amp;direction=ascending" TargetMode="External"/><Relationship Id="rId5" Type="http://schemas.openxmlformats.org/officeDocument/2006/relationships/hyperlink" Target="https://www.ncbi.nlm.nih.gov/pubmed/287334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Soderberg</dc:creator>
  <cp:keywords/>
  <dc:description/>
  <cp:lastModifiedBy>Scott Simon</cp:lastModifiedBy>
  <cp:revision>3</cp:revision>
  <cp:lastPrinted>2015-12-11T06:58:00Z</cp:lastPrinted>
  <dcterms:created xsi:type="dcterms:W3CDTF">2020-05-01T14:19:00Z</dcterms:created>
  <dcterms:modified xsi:type="dcterms:W3CDTF">2020-05-14T06:26:00Z</dcterms:modified>
</cp:coreProperties>
</file>